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E684E5">
      <w:pPr>
        <w:spacing w:line="520" w:lineRule="exact"/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南宁市卫生学校设备购置—办公自动化设备采购文件</w:t>
      </w:r>
    </w:p>
    <w:p w14:paraId="4F9925AA">
      <w:pPr>
        <w:spacing w:line="520" w:lineRule="exact"/>
        <w:ind w:firstLine="880"/>
        <w:jc w:val="center"/>
        <w:rPr>
          <w:rFonts w:ascii="宋体" w:hAnsi="宋体" w:eastAsia="宋体"/>
          <w:b/>
          <w:sz w:val="44"/>
          <w:szCs w:val="44"/>
        </w:rPr>
      </w:pPr>
    </w:p>
    <w:p w14:paraId="17BA3247">
      <w:pPr>
        <w:spacing w:line="520" w:lineRule="exact"/>
        <w:jc w:val="left"/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  <w:t xml:space="preserve">    </w:t>
      </w:r>
      <w:r>
        <w:rPr>
          <w:rFonts w:hint="eastAsia" w:ascii="仿宋" w:hAnsi="仿宋" w:eastAsia="仿宋"/>
          <w:color w:val="000000"/>
          <w:sz w:val="30"/>
          <w:szCs w:val="30"/>
        </w:rPr>
        <w:t>现对“南宁市卫生学校设备购置—办公自动化设备”进行询价采购，欢迎满足资格要求的相关单位前来参加，具体事宜如下：</w:t>
      </w:r>
    </w:p>
    <w:p w14:paraId="17AB95AB">
      <w:pPr>
        <w:spacing w:line="520" w:lineRule="exact"/>
        <w:ind w:firstLine="600" w:firstLineChars="200"/>
        <w:rPr>
          <w:rFonts w:hint="eastAsia"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一、项目名称：南宁市卫生学校设备购置—办公自动化设备</w:t>
      </w:r>
    </w:p>
    <w:p w14:paraId="6B9C68EC">
      <w:pPr>
        <w:numPr>
          <w:ilvl w:val="0"/>
          <w:numId w:val="1"/>
        </w:numPr>
        <w:spacing w:line="520" w:lineRule="exact"/>
        <w:ind w:firstLine="600" w:firstLineChars="200"/>
        <w:rPr>
          <w:rFonts w:hint="eastAsia"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采购内容：详见附件。</w:t>
      </w:r>
    </w:p>
    <w:p w14:paraId="64F4378D">
      <w:pPr>
        <w:spacing w:line="520" w:lineRule="exact"/>
        <w:ind w:firstLine="600" w:firstLineChars="200"/>
        <w:rPr>
          <w:rFonts w:hint="eastAsia"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三、采购</w:t>
      </w:r>
      <w:r>
        <w:rPr>
          <w:rFonts w:ascii="仿宋" w:hAnsi="仿宋" w:eastAsia="仿宋"/>
          <w:color w:val="000000"/>
          <w:sz w:val="30"/>
          <w:szCs w:val="30"/>
        </w:rPr>
        <w:t>预算</w:t>
      </w:r>
      <w:r>
        <w:rPr>
          <w:rFonts w:hint="eastAsia" w:ascii="仿宋" w:hAnsi="仿宋" w:eastAsia="仿宋"/>
          <w:color w:val="000000"/>
          <w:sz w:val="30"/>
          <w:szCs w:val="30"/>
        </w:rPr>
        <w:t>：</w:t>
      </w:r>
      <w:r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  <w:t>117982</w:t>
      </w:r>
      <w:r>
        <w:rPr>
          <w:rFonts w:hint="eastAsia" w:ascii="仿宋" w:hAnsi="仿宋" w:eastAsia="仿宋"/>
          <w:color w:val="000000"/>
          <w:sz w:val="30"/>
          <w:szCs w:val="30"/>
        </w:rPr>
        <w:t>.00元</w:t>
      </w:r>
    </w:p>
    <w:p w14:paraId="06A113C2">
      <w:pPr>
        <w:spacing w:line="520" w:lineRule="exact"/>
        <w:ind w:firstLine="600" w:firstLineChars="200"/>
        <w:jc w:val="left"/>
        <w:rPr>
          <w:rFonts w:hint="eastAsia"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 xml:space="preserve">四、采购方式：询价采购 </w:t>
      </w:r>
    </w:p>
    <w:p w14:paraId="74256E37">
      <w:pPr>
        <w:spacing w:line="520" w:lineRule="exact"/>
        <w:ind w:firstLine="600" w:firstLineChars="200"/>
        <w:jc w:val="left"/>
        <w:rPr>
          <w:rFonts w:hint="eastAsia"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五、供应商资格要求：</w:t>
      </w:r>
    </w:p>
    <w:p w14:paraId="5C5AC8A1">
      <w:pPr>
        <w:spacing w:line="520" w:lineRule="exact"/>
        <w:ind w:firstLine="600" w:firstLineChars="200"/>
        <w:jc w:val="left"/>
        <w:rPr>
          <w:rFonts w:hint="eastAsia"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(一) 国内注册(指按国家有关规定要求注册的)，具备合法资格的供应商。</w:t>
      </w:r>
    </w:p>
    <w:p w14:paraId="3FD31BA8">
      <w:pPr>
        <w:spacing w:line="520" w:lineRule="exact"/>
        <w:ind w:firstLine="600" w:firstLineChars="200"/>
        <w:jc w:val="left"/>
        <w:rPr>
          <w:rFonts w:hint="eastAsia"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(二)必须是</w:t>
      </w:r>
      <w:r>
        <w:rPr>
          <w:rFonts w:hint="eastAsia" w:ascii="仿宋" w:hAnsi="仿宋" w:eastAsia="仿宋"/>
          <w:bCs/>
          <w:sz w:val="30"/>
          <w:szCs w:val="30"/>
          <w:lang w:val="en-US" w:eastAsia="zh-CN"/>
        </w:rPr>
        <w:t>广西</w:t>
      </w:r>
      <w:r>
        <w:rPr>
          <w:rFonts w:hint="eastAsia" w:ascii="仿宋" w:hAnsi="仿宋" w:eastAsia="仿宋"/>
          <w:bCs/>
          <w:sz w:val="30"/>
          <w:szCs w:val="30"/>
        </w:rPr>
        <w:t>政府采购云平台</w:t>
      </w:r>
      <w:r>
        <w:rPr>
          <w:rFonts w:hint="eastAsia" w:ascii="仿宋" w:hAnsi="仿宋" w:eastAsia="仿宋"/>
          <w:bCs/>
          <w:sz w:val="30"/>
          <w:szCs w:val="30"/>
          <w:lang w:val="en-US" w:eastAsia="zh-CN"/>
        </w:rPr>
        <w:t>信创产</w:t>
      </w:r>
      <w:bookmarkStart w:id="0" w:name="_GoBack"/>
      <w:bookmarkEnd w:id="0"/>
      <w:r>
        <w:rPr>
          <w:rFonts w:hint="eastAsia" w:ascii="仿宋" w:hAnsi="仿宋" w:eastAsia="仿宋"/>
          <w:bCs/>
          <w:sz w:val="30"/>
          <w:szCs w:val="30"/>
          <w:lang w:val="en-US" w:eastAsia="zh-CN"/>
        </w:rPr>
        <w:t>品馆内</w:t>
      </w:r>
      <w:r>
        <w:rPr>
          <w:rFonts w:hint="eastAsia" w:ascii="仿宋" w:hAnsi="仿宋" w:eastAsia="仿宋"/>
          <w:bCs/>
          <w:sz w:val="30"/>
          <w:szCs w:val="30"/>
        </w:rPr>
        <w:t>入围供应商。</w:t>
      </w:r>
    </w:p>
    <w:p w14:paraId="0CE13788">
      <w:pPr>
        <w:spacing w:line="520" w:lineRule="exact"/>
        <w:ind w:firstLine="600" w:firstLineChars="200"/>
        <w:rPr>
          <w:rFonts w:hint="eastAsia"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六、获取采购文件方式：网上下载，本项目不发放纸质采购文件，无需报名。</w:t>
      </w:r>
    </w:p>
    <w:p w14:paraId="5905FB5F">
      <w:pPr>
        <w:spacing w:line="520" w:lineRule="exact"/>
        <w:ind w:firstLine="600" w:firstLineChars="200"/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  <w:t>七、</w:t>
      </w:r>
      <w:r>
        <w:rPr>
          <w:rFonts w:hint="eastAsia" w:ascii="仿宋" w:hAnsi="仿宋" w:eastAsia="仿宋"/>
          <w:color w:val="000000"/>
          <w:sz w:val="30"/>
          <w:szCs w:val="30"/>
        </w:rPr>
        <w:t>递交竞价文件时间：供应商将报价文件签字盖章并密封后，在202</w:t>
      </w:r>
      <w:r>
        <w:rPr>
          <w:rFonts w:ascii="仿宋" w:hAnsi="仿宋" w:eastAsia="仿宋"/>
          <w:color w:val="000000"/>
          <w:sz w:val="30"/>
          <w:szCs w:val="30"/>
        </w:rPr>
        <w:t>4</w:t>
      </w:r>
      <w:r>
        <w:rPr>
          <w:rFonts w:hint="eastAsia" w:ascii="仿宋" w:hAnsi="仿宋" w:eastAsia="仿宋"/>
          <w:color w:val="000000"/>
          <w:sz w:val="30"/>
          <w:szCs w:val="30"/>
        </w:rPr>
        <w:t>年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 xml:space="preserve"> 11  </w:t>
      </w:r>
      <w:r>
        <w:rPr>
          <w:rFonts w:hint="eastAsia" w:ascii="仿宋" w:hAnsi="仿宋" w:eastAsia="仿宋"/>
          <w:color w:val="000000"/>
          <w:sz w:val="30"/>
          <w:szCs w:val="30"/>
        </w:rPr>
        <w:t>月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 xml:space="preserve"> 6  </w:t>
      </w:r>
      <w:r>
        <w:rPr>
          <w:rFonts w:hint="eastAsia" w:ascii="仿宋" w:hAnsi="仿宋" w:eastAsia="仿宋"/>
          <w:color w:val="000000"/>
          <w:sz w:val="30"/>
          <w:szCs w:val="30"/>
        </w:rPr>
        <w:t>日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 xml:space="preserve"> 8 </w:t>
      </w:r>
      <w:r>
        <w:rPr>
          <w:rFonts w:hint="eastAsia" w:ascii="仿宋" w:hAnsi="仿宋" w:eastAsia="仿宋"/>
          <w:color w:val="000000"/>
          <w:sz w:val="30"/>
          <w:szCs w:val="30"/>
        </w:rPr>
        <w:t>时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 xml:space="preserve">  30 </w:t>
      </w:r>
      <w:r>
        <w:rPr>
          <w:rFonts w:hint="eastAsia" w:ascii="仿宋" w:hAnsi="仿宋" w:eastAsia="仿宋"/>
          <w:color w:val="000000"/>
          <w:sz w:val="30"/>
          <w:szCs w:val="30"/>
        </w:rPr>
        <w:t>分前送至南宁市卫生学校相思湖校区图书馆综合楼16楼1607会议室，所有文件需提供1份正本、2份副本，装入档案袋封密，并在密封带四周盖章，档案袋上注明项目名称、报名单位、联系人、联系方式并加盖单位公章。</w:t>
      </w:r>
    </w:p>
    <w:p w14:paraId="11718D07">
      <w:pPr>
        <w:spacing w:line="520" w:lineRule="exact"/>
        <w:ind w:firstLine="600" w:firstLineChars="200"/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  <w:t>八</w:t>
      </w:r>
      <w:r>
        <w:rPr>
          <w:rFonts w:hint="eastAsia" w:ascii="仿宋" w:hAnsi="仿宋" w:eastAsia="仿宋"/>
          <w:color w:val="000000"/>
          <w:sz w:val="30"/>
          <w:szCs w:val="30"/>
        </w:rPr>
        <w:t>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/>
          <w:sz w:val="30"/>
          <w:szCs w:val="30"/>
        </w:rPr>
        <w:t>杨老师</w:t>
      </w:r>
    </w:p>
    <w:p w14:paraId="05C4073E">
      <w:pPr>
        <w:spacing w:line="520" w:lineRule="exact"/>
        <w:ind w:left="5880" w:leftChars="2800"/>
        <w:rPr>
          <w:rFonts w:ascii="仿宋" w:hAnsi="仿宋" w:eastAsia="仿宋"/>
          <w:color w:val="000000"/>
          <w:sz w:val="32"/>
          <w:szCs w:val="32"/>
        </w:rPr>
      </w:pPr>
    </w:p>
    <w:p w14:paraId="5AF2DA0A">
      <w:pPr>
        <w:spacing w:line="520" w:lineRule="exact"/>
        <w:ind w:left="5880" w:leftChars="2800"/>
        <w:rPr>
          <w:rFonts w:ascii="仿宋" w:hAnsi="仿宋" w:eastAsia="仿宋"/>
          <w:color w:val="000000"/>
          <w:sz w:val="32"/>
          <w:szCs w:val="32"/>
        </w:rPr>
      </w:pPr>
    </w:p>
    <w:p w14:paraId="6BCE9839">
      <w:pPr>
        <w:spacing w:line="520" w:lineRule="exact"/>
        <w:ind w:left="5880" w:leftChars="2800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南宁市卫生学校</w:t>
      </w:r>
    </w:p>
    <w:p w14:paraId="5958C0C0">
      <w:pPr>
        <w:spacing w:line="520" w:lineRule="exact"/>
        <w:jc w:val="righ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202</w:t>
      </w:r>
      <w:r>
        <w:rPr>
          <w:rFonts w:ascii="仿宋" w:hAnsi="仿宋" w:eastAsia="仿宋"/>
          <w:color w:val="000000"/>
          <w:sz w:val="32"/>
          <w:szCs w:val="32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年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10月31</w:t>
      </w:r>
      <w:r>
        <w:rPr>
          <w:rFonts w:hint="eastAsia" w:ascii="仿宋" w:hAnsi="仿宋" w:eastAsia="仿宋"/>
          <w:color w:val="000000"/>
          <w:sz w:val="32"/>
          <w:szCs w:val="32"/>
        </w:rPr>
        <w:t>日</w:t>
      </w:r>
    </w:p>
    <w:p w14:paraId="3BC34F76">
      <w:pPr>
        <w:spacing w:line="520" w:lineRule="exact"/>
        <w:ind w:left="5880" w:leftChars="2800"/>
        <w:rPr>
          <w:rFonts w:hint="eastAsia" w:ascii="仿宋" w:hAnsi="仿宋" w:eastAsia="仿宋"/>
          <w:color w:val="000000"/>
          <w:sz w:val="32"/>
          <w:szCs w:val="32"/>
        </w:rPr>
      </w:pPr>
    </w:p>
    <w:p w14:paraId="705BD693">
      <w:pPr>
        <w:spacing w:line="520" w:lineRule="exact"/>
        <w:ind w:left="5880" w:leftChars="2800"/>
        <w:rPr>
          <w:rFonts w:hint="eastAsia" w:ascii="仿宋" w:hAnsi="仿宋" w:eastAsia="仿宋"/>
          <w:color w:val="000000"/>
          <w:sz w:val="32"/>
          <w:szCs w:val="32"/>
        </w:rPr>
      </w:pPr>
    </w:p>
    <w:p w14:paraId="2D447D3E">
      <w:pPr>
        <w:pStyle w:val="19"/>
        <w:shd w:val="clear" w:color="auto" w:fill="FFFFFF"/>
        <w:spacing w:before="0" w:beforeAutospacing="0" w:after="0" w:afterAutospacing="0" w:line="760" w:lineRule="exact"/>
        <w:rPr>
          <w:rFonts w:hint="eastAsia"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附件1：</w:t>
      </w:r>
    </w:p>
    <w:p w14:paraId="23BBBCFF">
      <w:pPr>
        <w:spacing w:line="560" w:lineRule="exact"/>
        <w:ind w:right="-197" w:rightChars="-94"/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南宁市卫生学校设备购置—办公自动化设备</w:t>
      </w:r>
      <w:r>
        <w:rPr>
          <w:rFonts w:hint="eastAsia" w:ascii="宋体" w:hAnsi="宋体" w:eastAsia="宋体"/>
          <w:b/>
          <w:bCs/>
          <w:color w:val="000000"/>
          <w:sz w:val="44"/>
          <w:szCs w:val="44"/>
        </w:rPr>
        <w:t>询价文件</w:t>
      </w:r>
    </w:p>
    <w:p w14:paraId="3A858F0B">
      <w:pPr>
        <w:pStyle w:val="19"/>
        <w:shd w:val="clear" w:color="auto" w:fill="FFFFFF"/>
        <w:spacing w:before="0" w:beforeAutospacing="0" w:after="0" w:afterAutospacing="0"/>
        <w:ind w:firstLine="422"/>
        <w:jc w:val="center"/>
        <w:rPr>
          <w:rFonts w:ascii="微软雅黑" w:hAnsi="微软雅黑"/>
          <w:color w:val="000000"/>
          <w:sz w:val="21"/>
          <w:szCs w:val="21"/>
        </w:rPr>
      </w:pPr>
    </w:p>
    <w:p w14:paraId="59986E30">
      <w:pPr>
        <w:numPr>
          <w:ilvl w:val="0"/>
          <w:numId w:val="2"/>
        </w:numPr>
        <w:spacing w:line="560" w:lineRule="exact"/>
        <w:jc w:val="left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采购项目名称：南宁市卫生学校设备购置—办公自动化设备</w:t>
      </w:r>
    </w:p>
    <w:p w14:paraId="756641FB">
      <w:pPr>
        <w:spacing w:line="560" w:lineRule="exact"/>
        <w:jc w:val="left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二、采购预算：</w:t>
      </w:r>
      <w:r>
        <w:rPr>
          <w:rFonts w:hint="eastAsia" w:ascii="仿宋" w:hAnsi="仿宋" w:eastAsia="仿宋"/>
          <w:bCs/>
          <w:color w:val="000000"/>
          <w:sz w:val="32"/>
          <w:szCs w:val="32"/>
          <w:lang w:val="en-US" w:eastAsia="zh-CN"/>
        </w:rPr>
        <w:t>117982.00元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 xml:space="preserve"> </w:t>
      </w:r>
    </w:p>
    <w:p w14:paraId="2B2F9AD8">
      <w:pPr>
        <w:spacing w:line="560" w:lineRule="exact"/>
        <w:jc w:val="left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三、采购要求：</w:t>
      </w:r>
    </w:p>
    <w:tbl>
      <w:tblPr>
        <w:tblStyle w:val="2"/>
        <w:tblpPr w:leftFromText="180" w:rightFromText="180" w:vertAnchor="text" w:horzAnchor="page" w:tblpX="1515" w:tblpY="513"/>
        <w:tblOverlap w:val="never"/>
        <w:tblW w:w="9207" w:type="dxa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069"/>
        <w:gridCol w:w="305"/>
        <w:gridCol w:w="4420"/>
        <w:gridCol w:w="564"/>
        <w:gridCol w:w="692"/>
        <w:gridCol w:w="774"/>
        <w:gridCol w:w="558"/>
      </w:tblGrid>
      <w:tr w14:paraId="52278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2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E4CD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清单一：</w:t>
            </w:r>
          </w:p>
        </w:tc>
      </w:tr>
      <w:tr w14:paraId="1C7B1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483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8E9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货物（劳务）名称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85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B5E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8BA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925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控制价</w:t>
            </w:r>
          </w:p>
        </w:tc>
        <w:tc>
          <w:tcPr>
            <w:tcW w:w="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B3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00" w:lineRule="exact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金额</w:t>
            </w:r>
          </w:p>
        </w:tc>
      </w:tr>
      <w:tr w14:paraId="664BE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8C7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68D4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台式电脑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520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20" w:lineRule="exact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参考品牌型号：联想开天M90h G1t；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▲1.CPU:海光C86-3G(3350)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▲2.内存：16G/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▲3.硬盘：1T+512SSD/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4.2G独立显卡/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5.附带光驱DVDRW/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6.显示器：23.8寸液晶/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7.已通过安全可靠评测的操作系统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F863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</w:t>
            </w:r>
          </w:p>
        </w:tc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138A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1C4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5916</w:t>
            </w:r>
          </w:p>
        </w:tc>
        <w:tc>
          <w:tcPr>
            <w:tcW w:w="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A3A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70992</w:t>
            </w:r>
          </w:p>
        </w:tc>
      </w:tr>
      <w:tr w14:paraId="793E9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54B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3941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笔记本电脑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CFF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20" w:lineRule="exact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参考品牌：华为擎云L540-011；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▲1.CPU：华为海思麒麟9006C（3.13G）/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▲2.尺寸：14寸  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▲3.屏幕比例：3：2比例/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4.分辨率：2160*1440分辨率/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▲5.内存：8GB DDR4/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6.硬盘：512G固态/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7.接口：3个USB/RJ45/HDMI*1/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8.显卡：集显/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9.其他配置：蓝牙/隐藏摄像头/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10.电池容量：56Wh/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11.其他：无背光1.45kg/可选择预装麒麟V10SP1或统信UOS试用版，三年硬件保修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8A7E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</w:t>
            </w:r>
          </w:p>
        </w:tc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6E0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F4C4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6998</w:t>
            </w:r>
          </w:p>
        </w:tc>
        <w:tc>
          <w:tcPr>
            <w:tcW w:w="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E77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34990</w:t>
            </w:r>
          </w:p>
        </w:tc>
      </w:tr>
      <w:tr w14:paraId="3426D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AE8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小计金额：大写人民币壹拾万伍仟玖佰捌拾贰元整；小写：</w:t>
            </w:r>
            <w:r>
              <w:rPr>
                <w:rFonts w:ascii="Arial" w:hAnsi="Arial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¥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105982.00元</w:t>
            </w:r>
          </w:p>
        </w:tc>
      </w:tr>
      <w:tr w14:paraId="759DE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B23D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清单二：</w:t>
            </w:r>
          </w:p>
        </w:tc>
      </w:tr>
      <w:tr w14:paraId="06CFD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AED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715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计算机（招生办笔记本）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4E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20" w:lineRule="exact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参考品牌：联想昭阳N4620Z P；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1.CPU:兆芯KX-6640MA/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2.内存：8G/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3.硬盘：512SSD/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4.显卡：集成显卡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5.尺寸：14寸/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6.其他：已通过安全可靠评测的操作系统。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9A9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</w:t>
            </w:r>
          </w:p>
        </w:tc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8BF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F62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6000</w:t>
            </w:r>
          </w:p>
        </w:tc>
        <w:tc>
          <w:tcPr>
            <w:tcW w:w="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50B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6000</w:t>
            </w:r>
          </w:p>
        </w:tc>
      </w:tr>
      <w:tr w14:paraId="771E0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3157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FAF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计算机（学生科笔记本）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02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20" w:lineRule="exact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参考品牌：联想昭阳N4620Z P；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1.CPU:兆芯KX-6640MA/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2.内存：8G/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3.硬盘：512SSD/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4.显卡：集成显卡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5.尺寸：14寸/</w:t>
            </w:r>
          </w:p>
          <w:p w14:paraId="55AF0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20" w:lineRule="exact"/>
              <w:jc w:val="left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6.其他：已通过安全可靠评测的操作系统。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0AA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</w:t>
            </w:r>
          </w:p>
        </w:tc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C240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0F2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6000</w:t>
            </w:r>
          </w:p>
        </w:tc>
        <w:tc>
          <w:tcPr>
            <w:tcW w:w="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982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6000</w:t>
            </w:r>
          </w:p>
        </w:tc>
      </w:tr>
      <w:tr w14:paraId="5BD77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C19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小计金额：大写人民币壹万贰仟元整；小写：</w:t>
            </w:r>
            <w:r>
              <w:rPr>
                <w:rFonts w:ascii="Arial" w:hAnsi="Arial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¥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12000.00元</w:t>
            </w:r>
          </w:p>
        </w:tc>
      </w:tr>
      <w:tr w14:paraId="6E937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E95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总计金额：大写人民币壹拾壹万元柒仟玖佰捌拾贰元整；小写：</w:t>
            </w:r>
            <w:r>
              <w:rPr>
                <w:rFonts w:ascii="Arial" w:hAnsi="Arial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¥</w:t>
            </w: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117982.00元</w:t>
            </w:r>
          </w:p>
        </w:tc>
      </w:tr>
      <w:tr w14:paraId="1A5D2B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top"/>
          </w:tcPr>
          <w:p w14:paraId="08CF6924">
            <w:pPr>
              <w:spacing w:line="560" w:lineRule="exact"/>
              <w:jc w:val="center"/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商务项目</w:t>
            </w:r>
          </w:p>
        </w:tc>
        <w:tc>
          <w:tcPr>
            <w:tcW w:w="7313" w:type="dxa"/>
            <w:gridSpan w:val="6"/>
            <w:vAlign w:val="top"/>
          </w:tcPr>
          <w:p w14:paraId="1D4757FA">
            <w:pPr>
              <w:spacing w:line="560" w:lineRule="exact"/>
              <w:jc w:val="center"/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商务要求</w:t>
            </w:r>
          </w:p>
        </w:tc>
      </w:tr>
      <w:tr w14:paraId="39567A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0C3E5410">
            <w:pPr>
              <w:spacing w:line="300" w:lineRule="exact"/>
              <w:jc w:val="center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（一）质量保证</w:t>
            </w:r>
          </w:p>
        </w:tc>
        <w:tc>
          <w:tcPr>
            <w:tcW w:w="7313" w:type="dxa"/>
            <w:gridSpan w:val="6"/>
            <w:vAlign w:val="top"/>
          </w:tcPr>
          <w:p w14:paraId="667ACB6F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1、供应商所提供的货物型号、技术规格、技术参数等质量必须与本次采购要求和承诺相一致。</w:t>
            </w:r>
          </w:p>
          <w:p w14:paraId="70623717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2、供应商所提供的货物必须是全新、未使用的原装产品，且在正常安装、使用和保养条件下，其使用寿命期内各项指标均达到质量要求。</w:t>
            </w:r>
          </w:p>
        </w:tc>
      </w:tr>
      <w:tr w14:paraId="0E94AB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9" w:hRule="atLeast"/>
        </w:trPr>
        <w:tc>
          <w:tcPr>
            <w:tcW w:w="1894" w:type="dxa"/>
            <w:gridSpan w:val="2"/>
            <w:vAlign w:val="center"/>
          </w:tcPr>
          <w:p w14:paraId="7A33BE0D">
            <w:pPr>
              <w:spacing w:line="30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（二）注意事项</w:t>
            </w:r>
          </w:p>
        </w:tc>
        <w:tc>
          <w:tcPr>
            <w:tcW w:w="7313" w:type="dxa"/>
            <w:gridSpan w:val="6"/>
            <w:vAlign w:val="top"/>
          </w:tcPr>
          <w:p w14:paraId="17CA5F1D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</w:t>
            </w: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 xml:space="preserve">合同签订期：自成交通知书发出之日起25日内 </w:t>
            </w:r>
          </w:p>
          <w:p w14:paraId="09595597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如成交供应商未与采购人沟通、未经采购人同意、未告知采购人送货方式等情况下，直接以快递或物流的方式发送货物，如出现货物丢失、货物损坏、货物长时间未接收等一系列问题，全部由成交供应商负责。</w:t>
            </w:r>
          </w:p>
          <w:p w14:paraId="735F92D8">
            <w:pPr>
              <w:spacing w:line="300" w:lineRule="exact"/>
              <w:rPr>
                <w:rFonts w:ascii="宋体" w:hAnsi="宋体"/>
                <w:sz w:val="24"/>
                <w:lang w:val="en-US" w:eastAsia="zh-CN"/>
              </w:rPr>
            </w:pPr>
            <w:r>
              <w:rPr>
                <w:rFonts w:ascii="宋体" w:hAnsi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、</w:t>
            </w:r>
            <w:r>
              <w:rPr>
                <w:rFonts w:hint="eastAsia" w:ascii="宋体" w:hAnsi="宋体"/>
                <w:sz w:val="24"/>
              </w:rPr>
              <w:t>一旦发现虚假响应，即使确认成交也将被取消供货资格，采购人有权追究恶意扰乱规则的供应商责任，并向政府采购监管平台投诉。（在报价前请仔细评估自身履约能力，谢绝恶意低价、不按要求报价、成交后无故放弃、不按合同履行等违约行为。对出现此类行为的预成交供应商，采购人将根据竞价询价违约处理规则，依法依规提请政采云平台进行处罚，处罚内容包括停止推送报价信息、禁止报价等，并记入政府采购诚信档案等。）</w:t>
            </w:r>
          </w:p>
          <w:p w14:paraId="47B1A4FF">
            <w:pPr>
              <w:spacing w:line="3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4</w:t>
            </w:r>
            <w:r>
              <w:rPr>
                <w:rFonts w:hint="eastAsia" w:ascii="宋体" w:hAnsi="宋体"/>
                <w:sz w:val="24"/>
              </w:rPr>
              <w:t>、如需求有差异，以我方实际需求为准，中标方免费退换货，调货，不得增加费用。</w:t>
            </w:r>
          </w:p>
        </w:tc>
      </w:tr>
      <w:tr w14:paraId="6212F6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2" w:hRule="atLeast"/>
        </w:trPr>
        <w:tc>
          <w:tcPr>
            <w:tcW w:w="1894" w:type="dxa"/>
            <w:gridSpan w:val="2"/>
            <w:vAlign w:val="center"/>
          </w:tcPr>
          <w:p w14:paraId="246E6D61">
            <w:pPr>
              <w:spacing w:line="30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（三）送货时间、方式</w:t>
            </w:r>
          </w:p>
        </w:tc>
        <w:tc>
          <w:tcPr>
            <w:tcW w:w="7313" w:type="dxa"/>
            <w:gridSpan w:val="6"/>
            <w:vAlign w:val="top"/>
          </w:tcPr>
          <w:p w14:paraId="691049C8">
            <w:pPr>
              <w:spacing w:line="300" w:lineRule="exact"/>
              <w:rPr>
                <w:rFonts w:hint="eastAsia" w:ascii="宋体"/>
                <w:bCs/>
                <w:kern w:val="2"/>
                <w:sz w:val="24"/>
                <w:szCs w:val="32"/>
                <w:lang w:val="en-US" w:eastAsia="zh-CN"/>
              </w:rPr>
            </w:pPr>
            <w:r>
              <w:rPr>
                <w:rFonts w:hint="eastAsia" w:ascii="宋体"/>
                <w:bCs/>
                <w:kern w:val="2"/>
                <w:sz w:val="24"/>
                <w:szCs w:val="32"/>
                <w:lang w:val="en-US" w:eastAsia="zh-CN"/>
              </w:rPr>
              <w:t>▲</w:t>
            </w:r>
            <w:r>
              <w:rPr>
                <w:rFonts w:hint="eastAsia" w:ascii="宋体" w:hAnsi="宋体"/>
                <w:sz w:val="24"/>
              </w:rPr>
              <w:t>1、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交货期：签订合同后15日内完成供货安装</w:t>
            </w:r>
          </w:p>
          <w:p w14:paraId="231BF12D">
            <w:pPr>
              <w:spacing w:line="3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2、</w:t>
            </w:r>
            <w:r>
              <w:rPr>
                <w:rFonts w:hint="eastAsia" w:ascii="宋体" w:hAnsi="宋体"/>
                <w:sz w:val="24"/>
              </w:rPr>
              <w:t>工作日内送达，周一至周五早上9:00-12:00,下午15:00-17:00，周末暂不收货（特殊情况外按采购方送货）。</w:t>
            </w:r>
          </w:p>
          <w:p w14:paraId="21489872">
            <w:pPr>
              <w:spacing w:line="3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交货方式：现场交货；</w:t>
            </w:r>
            <w:r>
              <w:rPr>
                <w:rFonts w:hint="eastAsia" w:ascii="宋体" w:hAnsi="宋体"/>
                <w:sz w:val="24"/>
              </w:rPr>
              <w:t>必须提供本地化免费上门安装服务，并送到指定地点，且免费安装调试（保证能投入合理安装使用，其它涉及相关费用不得额外收取，即费用总包。不接受和认可供应商其它附加报价），暂不接受物流或者快递送货，发物流或者快递的需要供应商自己来接货，送到指定地点并负责卸货，安排人员安装和讲解指导使用。</w:t>
            </w:r>
          </w:p>
        </w:tc>
      </w:tr>
      <w:tr w14:paraId="650314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5" w:hRule="atLeast"/>
        </w:trPr>
        <w:tc>
          <w:tcPr>
            <w:tcW w:w="1894" w:type="dxa"/>
            <w:gridSpan w:val="2"/>
            <w:vAlign w:val="center"/>
          </w:tcPr>
          <w:p w14:paraId="18B73F66">
            <w:pPr>
              <w:pStyle w:val="21"/>
              <w:spacing w:after="0" w:line="300" w:lineRule="exact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（四）售后服务</w:t>
            </w:r>
          </w:p>
        </w:tc>
        <w:tc>
          <w:tcPr>
            <w:tcW w:w="7313" w:type="dxa"/>
            <w:gridSpan w:val="6"/>
            <w:vAlign w:val="top"/>
          </w:tcPr>
          <w:p w14:paraId="10E3A316">
            <w:pPr>
              <w:widowControl/>
              <w:spacing w:line="3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1、</w:t>
            </w:r>
            <w:r>
              <w:rPr>
                <w:rFonts w:hint="eastAsia" w:ascii="宋体" w:hAnsi="宋体"/>
                <w:sz w:val="24"/>
              </w:rPr>
              <w:t>所提供的货物产品必须是未使用过的全新产品；若产品质量存在缺陷，中标人免费在</w:t>
            </w:r>
            <w:r>
              <w:rPr>
                <w:rFonts w:ascii="宋体" w:hAnsi="宋体"/>
                <w:sz w:val="24"/>
              </w:rPr>
              <w:t>1</w:t>
            </w:r>
            <w:r>
              <w:rPr>
                <w:rFonts w:hint="eastAsia" w:ascii="宋体" w:hAnsi="宋体"/>
                <w:sz w:val="24"/>
              </w:rPr>
              <w:t>个月内更换新产品。</w:t>
            </w:r>
          </w:p>
          <w:p w14:paraId="516F4729">
            <w:pPr>
              <w:widowControl/>
              <w:spacing w:line="3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sz w:val="24"/>
              </w:rPr>
              <w:t>、</w:t>
            </w: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所有货物免费送货上门安装、免费培训使用及维护。</w:t>
            </w:r>
          </w:p>
          <w:p w14:paraId="526BC899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</w:rPr>
              <w:t>、</w:t>
            </w: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故障响应时间：供应商应在质量保证期内提供7*24小时的不间断技术支持服务，并做到电话、传真、电子邮件、现场等多种方式的技术全方位响应需求，如遇问题，承诺在接到采购人通知后3个小时内到达现场处理。</w:t>
            </w:r>
          </w:p>
          <w:p w14:paraId="6218AF60">
            <w:pPr>
              <w:pStyle w:val="21"/>
              <w:spacing w:after="0" w:line="300" w:lineRule="exact"/>
              <w:ind w:left="0" w:leftChars="0" w:firstLine="0" w:firstLineChars="0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、项目供货及安装过程中产生的残留物或垃圾，需由中标人自行清理至校外。</w:t>
            </w:r>
          </w:p>
        </w:tc>
      </w:tr>
      <w:tr w14:paraId="760936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1BCA93AD">
            <w:pPr>
              <w:pStyle w:val="21"/>
              <w:spacing w:after="0" w:line="300" w:lineRule="exact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（五）付款条件</w:t>
            </w:r>
          </w:p>
        </w:tc>
        <w:tc>
          <w:tcPr>
            <w:tcW w:w="7313" w:type="dxa"/>
            <w:gridSpan w:val="6"/>
            <w:vAlign w:val="top"/>
          </w:tcPr>
          <w:p w14:paraId="78482DA4">
            <w:pPr>
              <w:numPr>
                <w:ilvl w:val="0"/>
                <w:numId w:val="3"/>
              </w:numPr>
              <w:spacing w:line="300" w:lineRule="exact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全部货物到货安装且验收。</w:t>
            </w:r>
          </w:p>
          <w:p w14:paraId="137B63A4">
            <w:pPr>
              <w:numPr>
                <w:ilvl w:val="0"/>
                <w:numId w:val="3"/>
              </w:numPr>
              <w:spacing w:line="300" w:lineRule="exact"/>
              <w:rPr>
                <w:rFonts w:hint="eastAsia" w:ascii="宋体" w:hAnsi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lang w:val="en-US" w:eastAsia="zh-CN"/>
              </w:rPr>
              <w:t>本项目无预付款，</w:t>
            </w:r>
            <w:r>
              <w:rPr>
                <w:rFonts w:hint="eastAsia" w:ascii="宋体" w:hAnsi="宋体"/>
                <w:bCs/>
                <w:sz w:val="24"/>
              </w:rPr>
              <w:t>采购人向中标人一次性支付所有款项。</w:t>
            </w:r>
          </w:p>
          <w:p w14:paraId="1260116B">
            <w:pPr>
              <w:spacing w:line="300" w:lineRule="exact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3、</w:t>
            </w:r>
            <w:r>
              <w:rPr>
                <w:rFonts w:hint="eastAsia" w:ascii="宋体" w:hAnsi="宋体"/>
                <w:sz w:val="24"/>
              </w:rPr>
              <w:t>我单位审核合同并组织验收合格后，再方可开具</w:t>
            </w:r>
            <w:r>
              <w:rPr>
                <w:rFonts w:hint="eastAsia" w:ascii="宋体" w:hAnsi="宋体" w:eastAsia="宋体"/>
                <w:sz w:val="24"/>
              </w:rPr>
              <w:t>增值税普通发票，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验收合格收到发票后一次性支付全部款项</w:t>
            </w:r>
            <w:r>
              <w:rPr>
                <w:rFonts w:hint="eastAsia" w:ascii="宋体" w:hAnsi="宋体"/>
                <w:sz w:val="24"/>
              </w:rPr>
              <w:t>。</w:t>
            </w:r>
            <w:r>
              <w:rPr>
                <w:rFonts w:hint="eastAsia" w:ascii="宋体" w:hAnsi="宋体"/>
                <w:bCs/>
                <w:sz w:val="24"/>
              </w:rPr>
              <w:t>采购人未收到发票的，有权不予支付相应款项直至中标人提供合格发票，并不承担延迟付款责任。发票认证通过是付款的必要前提之一。</w:t>
            </w:r>
          </w:p>
          <w:p w14:paraId="4A56CDC3">
            <w:pPr>
              <w:pStyle w:val="21"/>
              <w:spacing w:after="0" w:line="300" w:lineRule="exact"/>
              <w:ind w:left="0" w:leftChars="0" w:firstLine="0" w:firstLineChars="0"/>
              <w:rPr>
                <w:rFonts w:hint="eastAsia" w:ascii="宋体" w:hAnsi="宋体" w:eastAsia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Cs/>
                <w:sz w:val="24"/>
                <w:szCs w:val="24"/>
              </w:rPr>
              <w:t>4、付款方式：</w:t>
            </w:r>
            <w:r>
              <w:rPr>
                <w:rFonts w:hint="eastAsia" w:ascii="宋体" w:hAnsi="宋体" w:eastAsia="宋体"/>
                <w:bCs/>
                <w:sz w:val="24"/>
                <w:szCs w:val="24"/>
                <w:u w:val="single"/>
              </w:rPr>
              <w:t xml:space="preserve"> 银行转账  </w:t>
            </w:r>
            <w:r>
              <w:rPr>
                <w:rFonts w:hint="eastAsia" w:ascii="宋体" w:hAnsi="宋体" w:eastAsia="宋体"/>
                <w:bCs/>
                <w:sz w:val="24"/>
                <w:szCs w:val="24"/>
              </w:rPr>
              <w:t>。</w:t>
            </w:r>
          </w:p>
        </w:tc>
      </w:tr>
      <w:tr w14:paraId="39854F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70700A41">
            <w:pPr>
              <w:pStyle w:val="21"/>
              <w:spacing w:after="0" w:line="300" w:lineRule="exact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（六）报价要求</w:t>
            </w:r>
          </w:p>
        </w:tc>
        <w:tc>
          <w:tcPr>
            <w:tcW w:w="7313" w:type="dxa"/>
            <w:gridSpan w:val="6"/>
            <w:vAlign w:val="top"/>
          </w:tcPr>
          <w:p w14:paraId="48972B4D">
            <w:pPr>
              <w:spacing w:line="3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1、</w:t>
            </w:r>
            <w:r>
              <w:rPr>
                <w:rFonts w:hint="eastAsia" w:ascii="宋体" w:hAnsi="宋体"/>
                <w:sz w:val="24"/>
              </w:rPr>
              <w:t>供应商的投标总报价≤项目预算价。</w:t>
            </w:r>
          </w:p>
          <w:p w14:paraId="53EF8B70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2、</w:t>
            </w: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报价以人民币报价，包括完成本项目所需的一切工作内容而发生的所有直接、间接费用、其他费用、税金等全部费用，采购人不再支付成交价格以外的任何费用。包括但不限于：</w:t>
            </w:r>
          </w:p>
          <w:p w14:paraId="040B8E69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</w:pP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（1）货物的价格；</w:t>
            </w:r>
          </w:p>
          <w:p w14:paraId="1BD51092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</w:pP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（2）货物的标准附件、备品备件、专用工具的价格；</w:t>
            </w:r>
          </w:p>
          <w:p w14:paraId="3D64E340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</w:pP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（3）运输、装卸、安装、材料、培训、技术支持、售后服务等费用；</w:t>
            </w:r>
          </w:p>
          <w:p w14:paraId="7BC8420E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340" w:lineRule="exact"/>
              <w:jc w:val="both"/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</w:pPr>
            <w:r>
              <w:rPr>
                <w:rFonts w:hint="eastAsia" w:ascii="宋体" w:eastAsia="宋体"/>
                <w:bCs/>
                <w:kern w:val="2"/>
                <w:sz w:val="24"/>
                <w:szCs w:val="32"/>
                <w:lang w:val="en-US" w:eastAsia="zh-CN"/>
              </w:rPr>
              <w:t>（4）必要的保险费用和各项税费。</w:t>
            </w:r>
          </w:p>
          <w:p w14:paraId="3832961D">
            <w:pPr>
              <w:widowControl/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▲3、</w:t>
            </w:r>
            <w:r>
              <w:rPr>
                <w:rFonts w:ascii="宋体" w:hAnsi="宋体"/>
                <w:sz w:val="24"/>
              </w:rPr>
              <w:t>本项目供应商</w:t>
            </w:r>
            <w:r>
              <w:rPr>
                <w:rFonts w:hint="eastAsia" w:ascii="宋体" w:hAnsi="宋体"/>
                <w:sz w:val="24"/>
              </w:rPr>
              <w:t>供货的</w:t>
            </w:r>
            <w:r>
              <w:rPr>
                <w:rFonts w:ascii="宋体" w:hAnsi="宋体"/>
                <w:sz w:val="24"/>
              </w:rPr>
              <w:t>配置必须是原厂出厂标配，否则报价将无效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</w:tr>
      <w:tr w14:paraId="3AFC31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0A5A2C68">
            <w:pPr>
              <w:pStyle w:val="21"/>
              <w:spacing w:after="0" w:line="300" w:lineRule="exact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（七）▲其他要求</w:t>
            </w:r>
          </w:p>
        </w:tc>
        <w:tc>
          <w:tcPr>
            <w:tcW w:w="7313" w:type="dxa"/>
            <w:gridSpan w:val="6"/>
            <w:vAlign w:val="top"/>
          </w:tcPr>
          <w:p w14:paraId="1EEF30A5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▲1、产品要求：报价产品必须为全新厂商原装产品，成交供应商所提供的产品、材料等要满足中华人民共和国的相应标准。</w:t>
            </w:r>
          </w:p>
          <w:p w14:paraId="2C6796AD">
            <w:pPr>
              <w:widowControl/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▲2、服务响应保障：按国家有关产品“三包”规定执行“三包”，免费送货到采购人指定地点，免费安装调试。所有货物、配件质保期1年（免费保修期从所有货物验收合格之日起计算），若产品生产厂家免费质保期超过此年限的，合同履约过程中按厂家规定执行。，免费保修期内提供免费上门维修服务（含免费更换零部件、免人工费），并提供终身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电话或远程</w:t>
            </w:r>
            <w:r>
              <w:rPr>
                <w:rFonts w:hint="eastAsia" w:ascii="宋体" w:hAnsi="宋体"/>
                <w:sz w:val="24"/>
              </w:rPr>
              <w:t>维修维护服务。如果需要更换配件的，所更换的配件应当为原供货产品品牌、类型相一致或者是同等档次的替代品，后者需征得采购人同意；若采购人发现产品存在制造上的缺陷，投标人应负责采取补救措施，若该缺陷导致产品存在安全隐患或不能使用的，投标人应负责免费更换整件产品。</w:t>
            </w:r>
          </w:p>
          <w:p w14:paraId="3529575E">
            <w:pPr>
              <w:widowControl/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▲3、采购人有权要求对供应商提供的货物抽检(如产生检测费用的由中标人承担)，以确认品牌及功能的真实有效性；如中标人提供的产品和招标文件要求不符的,以虚假应标处理，采购人不予验收，并追究中标人相应的法律责任。</w:t>
            </w:r>
          </w:p>
        </w:tc>
      </w:tr>
      <w:tr w14:paraId="0E07A9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20713434">
            <w:pPr>
              <w:pStyle w:val="21"/>
              <w:spacing w:after="0" w:line="300" w:lineRule="exact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（八）▲验收要求</w:t>
            </w:r>
          </w:p>
        </w:tc>
        <w:tc>
          <w:tcPr>
            <w:tcW w:w="7313" w:type="dxa"/>
            <w:gridSpan w:val="6"/>
            <w:vAlign w:val="top"/>
          </w:tcPr>
          <w:p w14:paraId="60A17391">
            <w:pPr>
              <w:spacing w:line="300" w:lineRule="exact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▲</w:t>
            </w:r>
            <w:r>
              <w:rPr>
                <w:rFonts w:hint="eastAsia" w:ascii="宋体" w:hAnsi="宋体"/>
                <w:sz w:val="24"/>
              </w:rPr>
              <w:t>1.验收依据</w:t>
            </w:r>
          </w:p>
          <w:p w14:paraId="33A9B333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按合同要求及国家标准进行验收。</w:t>
            </w:r>
          </w:p>
          <w:p w14:paraId="053EBAA9">
            <w:pPr>
              <w:spacing w:line="300" w:lineRule="exact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▲</w:t>
            </w:r>
            <w:r>
              <w:rPr>
                <w:rFonts w:hint="eastAsia" w:ascii="宋体" w:hAnsi="宋体"/>
                <w:sz w:val="24"/>
              </w:rPr>
              <w:t>2.验收标准</w:t>
            </w:r>
          </w:p>
          <w:p w14:paraId="2C0ACF46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（1）所供产品的规格、数量、功能、材质、颜色等符合招标文件采购需求及采购合同约定的要求。</w:t>
            </w:r>
          </w:p>
          <w:p w14:paraId="5CAEB246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（2）所供产品的外观完好，无严重碰撞、表皮脱落、五金件生锈等明显瑕疵。</w:t>
            </w:r>
          </w:p>
          <w:p w14:paraId="2856F33A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（3）所供产品结构牢固，无安全隐患。</w:t>
            </w:r>
          </w:p>
          <w:p w14:paraId="34F73549"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4）成交供应商应提供货物的有效的质量检验文件（报告），经采购人认可后，与合同的性能指标一起作为货物验收标准，采购人可对货物进行复检与性能测试，成交供应商应派出有经验、高水平的技术人员协助此项工作，验收标准应符合中国有关的国家、地方、行业标准。如有抽检要求的，检测结果应符合招标文件采购需求及采购合同约定的要求。</w:t>
            </w:r>
          </w:p>
          <w:p w14:paraId="2DFB9BE0">
            <w:pPr>
              <w:pStyle w:val="21"/>
              <w:spacing w:after="0" w:line="300" w:lineRule="exact"/>
              <w:ind w:left="0" w:leftChars="0" w:firstLine="0" w:firstLineChars="0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（5）所有产品均已运输至指定地点，并安装调试完毕。</w:t>
            </w:r>
          </w:p>
        </w:tc>
      </w:tr>
    </w:tbl>
    <w:p w14:paraId="11C2119B">
      <w:pPr>
        <w:spacing w:line="360" w:lineRule="exact"/>
        <w:rPr>
          <w:rFonts w:hint="eastAsia" w:ascii="宋体" w:hAnsi="宋体"/>
          <w:b/>
          <w:sz w:val="24"/>
          <w:lang w:eastAsia="zh-CN"/>
        </w:rPr>
      </w:pPr>
    </w:p>
    <w:p w14:paraId="11E1D9CC">
      <w:pPr>
        <w:spacing w:line="500" w:lineRule="exact"/>
        <w:ind w:firstLine="480" w:firstLineChars="200"/>
        <w:rPr>
          <w:rFonts w:hint="eastAsia"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说明</w:t>
      </w:r>
      <w:r>
        <w:rPr>
          <w:rFonts w:hint="eastAsia" w:ascii="仿宋" w:hAnsi="仿宋" w:eastAsia="仿宋"/>
          <w:color w:val="000000"/>
          <w:sz w:val="24"/>
          <w:lang w:val="zh-CN"/>
        </w:rPr>
        <w:t>：</w:t>
      </w:r>
      <w:r>
        <w:rPr>
          <w:rFonts w:hint="eastAsia" w:ascii="仿宋" w:hAnsi="仿宋" w:eastAsia="仿宋"/>
          <w:color w:val="000000"/>
          <w:sz w:val="24"/>
        </w:rPr>
        <w:t>标注</w:t>
      </w:r>
      <w:r>
        <w:rPr>
          <w:rFonts w:hint="eastAsia" w:ascii="宋体" w:hAnsi="宋体"/>
        </w:rPr>
        <w:t>▲</w:t>
      </w:r>
      <w:r>
        <w:rPr>
          <w:rFonts w:hint="eastAsia" w:ascii="仿宋" w:hAnsi="仿宋" w:eastAsia="仿宋"/>
          <w:color w:val="000000"/>
          <w:sz w:val="24"/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/>
        </w:rPr>
        <w:t>▲</w:t>
      </w:r>
      <w:r>
        <w:rPr>
          <w:rFonts w:hint="eastAsia" w:ascii="仿宋" w:hAnsi="仿宋" w:eastAsia="仿宋"/>
          <w:color w:val="000000"/>
          <w:sz w:val="24"/>
        </w:rPr>
        <w:t>号的内容负偏离达到3项以上（含3项）则被认为是实质性要求和条件不响应，作竞价无效处理。</w:t>
      </w:r>
    </w:p>
    <w:p w14:paraId="39C9349A">
      <w:pPr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四、中标方式：在完全满足采购方竞价需求的投标</w:t>
      </w:r>
      <w:r>
        <w:rPr>
          <w:rFonts w:ascii="仿宋" w:hAnsi="仿宋" w:eastAsia="仿宋"/>
          <w:bCs/>
          <w:color w:val="000000"/>
          <w:sz w:val="32"/>
          <w:szCs w:val="32"/>
        </w:rPr>
        <w:t>人中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，报价最低者为中标供应商。</w:t>
      </w:r>
    </w:p>
    <w:p w14:paraId="437CF311">
      <w:pPr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五、投标文件要求：</w:t>
      </w:r>
    </w:p>
    <w:p w14:paraId="218E60FE">
      <w:pPr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1、报价文件。应包含以</w:t>
      </w:r>
      <w:r>
        <w:rPr>
          <w:rFonts w:ascii="仿宋" w:hAnsi="仿宋" w:eastAsia="仿宋"/>
          <w:bCs/>
          <w:color w:val="000000"/>
          <w:sz w:val="32"/>
          <w:szCs w:val="32"/>
        </w:rPr>
        <w:t>下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材料</w:t>
      </w:r>
      <w:r>
        <w:rPr>
          <w:rFonts w:ascii="仿宋" w:hAnsi="仿宋" w:eastAsia="仿宋"/>
          <w:bCs/>
          <w:color w:val="000000"/>
          <w:sz w:val="32"/>
          <w:szCs w:val="32"/>
        </w:rPr>
        <w:t>：</w:t>
      </w:r>
    </w:p>
    <w:p w14:paraId="1DE6E346">
      <w:pPr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（1）报价表（格式</w:t>
      </w:r>
      <w:r>
        <w:rPr>
          <w:rFonts w:ascii="仿宋" w:hAnsi="仿宋" w:eastAsia="仿宋"/>
          <w:bCs/>
          <w:color w:val="000000"/>
          <w:sz w:val="32"/>
          <w:szCs w:val="32"/>
        </w:rPr>
        <w:t>自拟，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至少应</w:t>
      </w:r>
      <w:r>
        <w:rPr>
          <w:rFonts w:ascii="仿宋" w:hAnsi="仿宋" w:eastAsia="仿宋"/>
          <w:bCs/>
          <w:color w:val="000000"/>
          <w:sz w:val="32"/>
          <w:szCs w:val="32"/>
        </w:rPr>
        <w:t>包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含采购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名称、单位、数量、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eastAsia="zh-CN" w:bidi="ar"/>
        </w:rPr>
        <w:t>单价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、金额</w:t>
      </w:r>
      <w:r>
        <w:rPr>
          <w:rFonts w:ascii="仿宋" w:hAnsi="仿宋" w:eastAsia="仿宋"/>
          <w:color w:val="000000"/>
          <w:kern w:val="0"/>
          <w:sz w:val="32"/>
          <w:szCs w:val="32"/>
          <w:lang w:bidi="ar"/>
        </w:rPr>
        <w:t>合计等内容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）由法人代表或经其正式授权的代表签字，</w:t>
      </w:r>
      <w:r>
        <w:rPr>
          <w:rFonts w:hint="eastAsia" w:ascii="仿宋" w:hAnsi="仿宋" w:eastAsia="仿宋"/>
          <w:bCs/>
          <w:color w:val="000000"/>
          <w:sz w:val="32"/>
          <w:szCs w:val="32"/>
          <w:lang w:eastAsia="zh-CN"/>
        </w:rPr>
        <w:t>同时总报价不能高于采购预算，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 xml:space="preserve">否则视为无效报价文件。 </w:t>
      </w:r>
    </w:p>
    <w:p w14:paraId="2CA33CDA">
      <w:pPr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（2）采购</w:t>
      </w:r>
      <w:r>
        <w:rPr>
          <w:rFonts w:ascii="仿宋" w:hAnsi="仿宋" w:eastAsia="仿宋"/>
          <w:bCs/>
          <w:color w:val="000000"/>
          <w:sz w:val="32"/>
          <w:szCs w:val="32"/>
        </w:rPr>
        <w:t>项目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需求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响应</w:t>
      </w:r>
      <w:r>
        <w:rPr>
          <w:rFonts w:ascii="仿宋" w:hAnsi="仿宋" w:eastAsia="仿宋"/>
          <w:bCs/>
          <w:color w:val="000000"/>
          <w:sz w:val="32"/>
          <w:szCs w:val="32"/>
        </w:rPr>
        <w:t>文件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；</w:t>
      </w:r>
      <w:r>
        <w:rPr>
          <w:rFonts w:ascii="仿宋" w:hAnsi="仿宋" w:eastAsia="仿宋"/>
          <w:bCs/>
          <w:color w:val="000000"/>
          <w:sz w:val="32"/>
          <w:szCs w:val="32"/>
        </w:rPr>
        <w:t xml:space="preserve"> </w:t>
      </w:r>
    </w:p>
    <w:p w14:paraId="0832AAF4">
      <w:pPr>
        <w:pStyle w:val="2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00" w:lineRule="exact"/>
        <w:ind w:leftChars="0"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2、单位营业执照</w:t>
      </w:r>
      <w:r>
        <w:rPr>
          <w:rFonts w:hint="eastAsia" w:ascii="仿宋" w:hAnsi="仿宋" w:eastAsia="仿宋"/>
          <w:bCs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bCs/>
          <w:color w:val="000000"/>
          <w:sz w:val="32"/>
          <w:szCs w:val="32"/>
          <w:lang w:val="en-US" w:eastAsia="zh-CN"/>
        </w:rPr>
        <w:t>入驻广西政采云平台信创产品馆协议或相关证明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；</w:t>
      </w:r>
    </w:p>
    <w:p w14:paraId="237E2294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ascii="仿宋" w:hAnsi="仿宋" w:eastAsia="仿宋"/>
          <w:bCs/>
          <w:color w:val="000000"/>
          <w:sz w:val="32"/>
          <w:szCs w:val="32"/>
        </w:rPr>
        <w:t>3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、法人身份证明；</w:t>
      </w:r>
    </w:p>
    <w:p w14:paraId="3C44A8C8">
      <w:pPr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4、授权委托书、授权人及被委托人身份证明。</w:t>
      </w:r>
    </w:p>
    <w:p w14:paraId="117CED93">
      <w:pPr>
        <w:spacing w:line="50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ascii="仿宋" w:hAnsi="仿宋" w:eastAsia="仿宋"/>
          <w:bCs/>
          <w:sz w:val="32"/>
          <w:szCs w:val="32"/>
        </w:rPr>
        <w:t>5</w:t>
      </w:r>
      <w:r>
        <w:rPr>
          <w:rFonts w:hint="eastAsia" w:ascii="仿宋" w:hAnsi="仿宋" w:eastAsia="仿宋"/>
          <w:bCs/>
          <w:sz w:val="32"/>
          <w:szCs w:val="32"/>
        </w:rPr>
        <w:t>、服务承诺书（格式自拟）。</w:t>
      </w:r>
    </w:p>
    <w:p w14:paraId="578142F6">
      <w:pPr>
        <w:pStyle w:val="13"/>
        <w:spacing w:line="500" w:lineRule="exact"/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备注：请按以上要求提供相关材料并</w:t>
      </w:r>
      <w:r>
        <w:rPr>
          <w:rFonts w:ascii="仿宋" w:hAnsi="仿宋" w:eastAsia="仿宋"/>
          <w:bCs/>
          <w:color w:val="000000"/>
          <w:sz w:val="32"/>
          <w:szCs w:val="32"/>
        </w:rPr>
        <w:t>加盖公章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、密封递交，否则竞价无效。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7A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412131">
    <w:pPr>
      <w:pStyle w:val="15"/>
      <w:tabs>
        <w:tab w:val="clear" w:pos="4153"/>
        <w:tab w:val="clear" w:pos="8306"/>
      </w:tabs>
      <w:rPr>
        <w:sz w:val="18"/>
      </w:rPr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_x0000_s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F0EC9B">
                          <w:pPr>
                            <w:pStyle w:val="15"/>
                            <w:tabs>
                              <w:tab w:val="clear" w:pos="4153"/>
                              <w:tab w:val="clear" w:pos="8306"/>
                            </w:tabs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  <w:p w14:paraId="574E6E49"/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</wp:anchor>
          </w:drawing>
        </mc:Choice>
        <mc:Fallback>
          <w:pict>
            <v:rect id="_x0000_s2049" o:spid="_x0000_s1026" o:spt="1" style="position:absolute;left:0pt;margin-top:0pt;height:144pt;width:144pt;mso-position-horizontal:center;mso-position-horizontal-relative:margin;z-index:251659264;mso-width-relative:page;mso-height-relative:page;" filled="f" stroked="f" coordsize="21600,21600" o:gfxdata="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DYxs8E0wAAAAUBAAAPAAAAAAAAAAEAIAAAACIAAABkcnMvZG93bnJldi54bWxQSwECFAAUAAAA&#10;CACHTuJAjKjB97oBAACGAwAADgAAAAAAAAABACAAAAAiAQAAZHJzL2Uyb0RvYy54bWxQSwUGAAAA&#10;AAYABgBZAQAATg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01F0EC9B">
                    <w:pPr>
                      <w:pStyle w:val="15"/>
                      <w:tabs>
                        <w:tab w:val="clear" w:pos="4153"/>
                        <w:tab w:val="clear" w:pos="8306"/>
                      </w:tabs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  <w:p w14:paraId="574E6E49"/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D6EB07">
    <w:pPr>
      <w:pStyle w:val="17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2D523C"/>
    <w:multiLevelType w:val="singleLevel"/>
    <w:tmpl w:val="8E2D523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B3591D2B"/>
    <w:multiLevelType w:val="singleLevel"/>
    <w:tmpl w:val="B3591D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0000002"/>
    <w:multiLevelType w:val="singleLevel"/>
    <w:tmpl w:val="000000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420"/>
  <w:displayHorizontalDrawingGridEvery w:val="1"/>
  <w:displayVerticalDrawingGridEvery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docVars>
    <w:docVar w:name="commondata" w:val="eyJoZGlkIjoiYzUyMzYwMjNhYzY1ZmQ1OWUyMWFjYzYyNDM1MGMwNzcifQ=="/>
  </w:docVars>
  <w:rsids>
    <w:rsidRoot w:val="00000000"/>
    <w:rsid w:val="021C61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25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 41"/>
    <w:basedOn w:val="1"/>
    <w:qFormat/>
    <w:uiPriority w:val="0"/>
    <w:pPr>
      <w:tabs>
        <w:tab w:val="left" w:pos="2155"/>
      </w:tabs>
      <w:spacing w:before="120" w:line="360" w:lineRule="auto"/>
      <w:ind w:left="2155" w:hanging="1078"/>
      <w:outlineLvl w:val="3"/>
    </w:pPr>
    <w:rPr>
      <w:rFonts w:ascii="Arial" w:eastAsia="黑体"/>
      <w:kern w:val="0"/>
      <w:sz w:val="28"/>
      <w:szCs w:val="20"/>
    </w:rPr>
  </w:style>
  <w:style w:type="character" w:customStyle="1" w:styleId="5">
    <w:name w:val="默认段落字体1"/>
    <w:link w:val="1"/>
    <w:uiPriority w:val="0"/>
  </w:style>
  <w:style w:type="table" w:customStyle="1" w:styleId="6">
    <w:name w:val="普通表格1"/>
    <w:uiPriority w:val="0"/>
  </w:style>
  <w:style w:type="paragraph" w:customStyle="1" w:styleId="7">
    <w:name w:val="正文缩进1"/>
    <w:basedOn w:val="1"/>
    <w:qFormat/>
    <w:uiPriority w:val="0"/>
    <w:pPr>
      <w:ind w:firstLine="420" w:firstLineChars="200"/>
    </w:pPr>
  </w:style>
  <w:style w:type="paragraph" w:customStyle="1" w:styleId="8">
    <w:name w:val="批注文字1"/>
    <w:basedOn w:val="1"/>
    <w:uiPriority w:val="0"/>
    <w:pPr>
      <w:jc w:val="left"/>
    </w:pPr>
  </w:style>
  <w:style w:type="paragraph" w:customStyle="1" w:styleId="9">
    <w:name w:val="正文文本1"/>
    <w:basedOn w:val="1"/>
    <w:link w:val="10"/>
    <w:qFormat/>
    <w:uiPriority w:val="0"/>
    <w:pPr>
      <w:spacing w:after="120"/>
    </w:pPr>
  </w:style>
  <w:style w:type="character" w:customStyle="1" w:styleId="10">
    <w:name w:val="正文文本 Char"/>
    <w:basedOn w:val="5"/>
    <w:link w:val="9"/>
    <w:qFormat/>
    <w:uiPriority w:val="0"/>
    <w:rPr>
      <w:rFonts w:ascii="Calibri" w:hAnsi="Calibri"/>
      <w:kern w:val="2"/>
      <w:sz w:val="21"/>
      <w:szCs w:val="24"/>
    </w:rPr>
  </w:style>
  <w:style w:type="paragraph" w:customStyle="1" w:styleId="11">
    <w:name w:val="正文文本缩进1"/>
    <w:basedOn w:val="1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customStyle="1" w:styleId="12">
    <w:name w:val="寄信人地址1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customStyle="1" w:styleId="13">
    <w:name w:val="纯文本1"/>
    <w:basedOn w:val="1"/>
    <w:link w:val="14"/>
    <w:qFormat/>
    <w:uiPriority w:val="0"/>
    <w:rPr>
      <w:rFonts w:ascii="宋体" w:hAnsi="Courier New"/>
      <w:szCs w:val="22"/>
    </w:rPr>
  </w:style>
  <w:style w:type="character" w:customStyle="1" w:styleId="14">
    <w:name w:val="纯文本 Char"/>
    <w:link w:val="13"/>
    <w:qFormat/>
    <w:uiPriority w:val="0"/>
    <w:rPr>
      <w:rFonts w:ascii="宋体" w:hAnsi="Courier New" w:eastAsia="宋体"/>
    </w:rPr>
  </w:style>
  <w:style w:type="paragraph" w:customStyle="1" w:styleId="15">
    <w:name w:val="页脚1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  <w:style w:type="character" w:customStyle="1" w:styleId="16">
    <w:name w:val="页脚 Char"/>
    <w:basedOn w:val="5"/>
    <w:link w:val="15"/>
    <w:qFormat/>
    <w:uiPriority w:val="0"/>
    <w:rPr>
      <w:sz w:val="18"/>
      <w:szCs w:val="18"/>
    </w:rPr>
  </w:style>
  <w:style w:type="paragraph" w:customStyle="1" w:styleId="17">
    <w:name w:val="页眉1"/>
    <w:basedOn w:val="1"/>
    <w:link w:val="18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character" w:customStyle="1" w:styleId="18">
    <w:name w:val="页眉 Char"/>
    <w:basedOn w:val="5"/>
    <w:link w:val="17"/>
    <w:qFormat/>
    <w:uiPriority w:val="0"/>
    <w:rPr>
      <w:sz w:val="18"/>
      <w:szCs w:val="18"/>
    </w:rPr>
  </w:style>
  <w:style w:type="paragraph" w:customStyle="1" w:styleId="19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20">
    <w:name w:val="正文首行缩进1"/>
    <w:basedOn w:val="9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customStyle="1" w:styleId="21">
    <w:name w:val="正文首行缩进 21"/>
    <w:basedOn w:val="11"/>
    <w:qFormat/>
    <w:uiPriority w:val="0"/>
    <w:pPr>
      <w:spacing w:after="120"/>
      <w:ind w:left="420" w:leftChars="200" w:firstLine="420" w:firstLineChars="200"/>
    </w:pPr>
    <w:rPr>
      <w:rFonts w:ascii="黑体" w:eastAsia="黑体"/>
      <w:sz w:val="20"/>
    </w:rPr>
  </w:style>
  <w:style w:type="table" w:customStyle="1" w:styleId="22">
    <w:name w:val="网格型1"/>
    <w:basedOn w:val="6"/>
    <w:qFormat/>
    <w:uiPriority w:val="0"/>
    <w:pPr>
      <w:widowControl w:val="0"/>
      <w:jc w:val="both"/>
    </w:pPr>
    <w:rPr>
      <w:rFonts w:ascii="Calibri" w:hAnsi="Calibri"/>
    </w:rPr>
  </w:style>
  <w:style w:type="character" w:customStyle="1" w:styleId="23">
    <w:name w:val="已访问的超链接1"/>
    <w:basedOn w:val="5"/>
    <w:link w:val="1"/>
    <w:qFormat/>
    <w:uiPriority w:val="0"/>
    <w:rPr>
      <w:rFonts w:ascii="Verdana" w:hAnsi="Verdana"/>
      <w:color w:val="466BFF"/>
      <w:u w:val="none"/>
    </w:rPr>
  </w:style>
  <w:style w:type="character" w:customStyle="1" w:styleId="24">
    <w:name w:val="超链接1"/>
    <w:basedOn w:val="5"/>
    <w:link w:val="1"/>
    <w:qFormat/>
    <w:uiPriority w:val="0"/>
    <w:rPr>
      <w:rFonts w:ascii="Verdana" w:hAnsi="Verdana"/>
      <w:color w:val="000033"/>
      <w:u w:val="none"/>
    </w:rPr>
  </w:style>
  <w:style w:type="character" w:customStyle="1" w:styleId="25">
    <w:name w:val="纯文本 Char1"/>
    <w:basedOn w:val="5"/>
    <w:link w:val="1"/>
    <w:semiHidden/>
    <w:qFormat/>
    <w:uiPriority w:val="0"/>
    <w:rPr>
      <w:rFonts w:ascii="宋体" w:hAnsi="Courier New" w:eastAsia="宋体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744</Words>
  <Characters>939</Characters>
  <Lines>0</Lines>
  <Paragraphs>0</Paragraphs>
  <TotalTime>4</TotalTime>
  <ScaleCrop>false</ScaleCrop>
  <LinksUpToDate>false</LinksUpToDate>
  <CharactersWithSpaces>962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2024-10-31T07:32:38Z</dcterms:created>
  <dc:creator>南宁市卫生学校杨超芬</dc:creator>
  <cp:lastModifiedBy>南宁市卫生学校杨超芬</cp:lastModifiedBy>
  <dcterms:modified xsi:type="dcterms:W3CDTF">2024-10-31T07:37:55Z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27FCAAF2C5504426A3A60B18BE7D561F_12</vt:lpwstr>
  </property>
</Properties>
</file>