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E55365">
      <w:pPr>
        <w:spacing w:line="520" w:lineRule="exact"/>
        <w:jc w:val="center"/>
        <w:rPr>
          <w:rFonts w:cs="仿宋" w:asciiTheme="majorEastAsia" w:hAnsiTheme="majorEastAsia" w:eastAsiaTheme="majorEastAsia"/>
          <w:b/>
          <w:sz w:val="44"/>
          <w:szCs w:val="44"/>
        </w:rPr>
      </w:pPr>
      <w:r>
        <w:rPr>
          <w:rFonts w:hint="eastAsia" w:cs="仿宋" w:asciiTheme="majorEastAsia" w:hAnsiTheme="majorEastAsia" w:eastAsiaTheme="majorEastAsia"/>
          <w:b/>
          <w:sz w:val="44"/>
          <w:szCs w:val="44"/>
        </w:rPr>
        <w:t>南宁市卫生学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校定制窗帘、床帘项目采购公告</w:t>
      </w:r>
    </w:p>
    <w:p w14:paraId="2B5EAA80">
      <w:pPr>
        <w:spacing w:line="520" w:lineRule="exact"/>
        <w:ind w:firstLine="883"/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 w14:paraId="05EE1E49">
      <w:pPr>
        <w:spacing w:line="520" w:lineRule="exact"/>
        <w:ind w:firstLine="600" w:firstLineChars="200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现对“南宁市卫生学校定制窗帘、床帘项目”进行校内询价，欢迎满足资格要求的相关单位前来参加，具体事宜公告如下：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br w:type="textWrapping"/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一、项目名称：南宁市卫生学校定制窗帘、床帘项目</w:t>
      </w:r>
    </w:p>
    <w:p w14:paraId="7C11703E">
      <w:pPr>
        <w:spacing w:line="520" w:lineRule="exact"/>
        <w:ind w:firstLine="600" w:firstLineChars="200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二、采购内容：详见附件。</w:t>
      </w:r>
    </w:p>
    <w:p w14:paraId="4E33ABE6">
      <w:pPr>
        <w:spacing w:line="520" w:lineRule="exact"/>
        <w:ind w:firstLine="600" w:firstLineChars="200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三、采购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预算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：64445.56元</w:t>
      </w:r>
    </w:p>
    <w:p w14:paraId="56CAC834">
      <w:pPr>
        <w:spacing w:line="520" w:lineRule="exact"/>
        <w:ind w:firstLine="600" w:firstLineChars="200"/>
        <w:jc w:val="left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四、采购方式：校内询价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宋体" w:hAnsi="宋体" w:cs="宋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 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  五、供应商资格要求：</w:t>
      </w:r>
      <w:r>
        <w:rPr>
          <w:rFonts w:hint="eastAsia" w:ascii="仿宋" w:hAnsi="仿宋" w:eastAsia="仿宋" w:cs="仿宋"/>
          <w:bCs/>
          <w:sz w:val="30"/>
          <w:szCs w:val="30"/>
        </w:rPr>
        <w:t>1、投标人应符合《中华人民共和国政府采购法》第二十二条规定；2、具有国内法人资格，生产或经营能力满足采购内容的供应商；3、不接受联合体投标。</w:t>
      </w:r>
    </w:p>
    <w:p w14:paraId="1386AF82">
      <w:pPr>
        <w:spacing w:line="520" w:lineRule="exac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六、获取采购文件方式：网上下载，本项目不发放纸质采购文件，无需报名。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宋体" w:hAnsi="宋体" w:cs="宋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 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  七、递交竞价文件时间：供应商将所有竞标文件盖章，于2025年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时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:lang w:val="en-US" w:eastAsia="zh-CN"/>
          <w14:textFill>
            <w14:solidFill>
              <w14:schemeClr w14:val="tx1"/>
            </w14:solidFill>
          </w14:textFill>
        </w:rPr>
        <w:t>30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分前送至南宁市卫生学校相思湖校区图书馆综合楼16楼1607会议室，竞标文件需提供正本1份、副本2份，装入档案袋密封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并在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骑缝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处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加盖单位公章，档案袋上注明项目名称、报名单位、联系人、联系方式。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    八、咨询电话：</w:t>
      </w:r>
      <w:r>
        <w:rPr>
          <w:rFonts w:hint="eastAsia" w:ascii="仿宋" w:hAnsi="仿宋" w:eastAsia="仿宋"/>
          <w:color w:val="333333"/>
          <w:sz w:val="30"/>
          <w:szCs w:val="30"/>
          <w:shd w:val="clear" w:color="auto" w:fill="FFFFFF"/>
        </w:rPr>
        <w:t xml:space="preserve">0771-3370621 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杨老师</w:t>
      </w:r>
    </w:p>
    <w:p w14:paraId="42042FE7">
      <w:pPr>
        <w:spacing w:line="520" w:lineRule="exact"/>
        <w:ind w:left="5880" w:leftChars="2800"/>
        <w:rPr>
          <w:rFonts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6BDFB7C9">
      <w:pPr>
        <w:spacing w:line="520" w:lineRule="exact"/>
        <w:ind w:left="5880" w:leftChars="2800"/>
        <w:rPr>
          <w:rFonts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南宁市卫生学校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2025年</w:t>
      </w:r>
      <w:r>
        <w:rPr>
          <w:rFonts w:hint="eastAsia" w:ascii="仿宋" w:hAnsi="仿宋" w:eastAsia="仿宋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>7</w:t>
      </w:r>
      <w:bookmarkStart w:id="0" w:name="_GoBack"/>
      <w:bookmarkEnd w:id="0"/>
      <w:r>
        <w:rPr>
          <w:rFonts w:hint="eastAsia" w:ascii="仿宋" w:hAnsi="仿宋" w:eastAsia="仿宋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</w:t>
      </w:r>
    </w:p>
    <w:p w14:paraId="4AA340C7">
      <w:pPr>
        <w:pStyle w:val="10"/>
        <w:shd w:val="clear" w:color="auto" w:fill="FFFFFF"/>
        <w:spacing w:before="0" w:beforeAutospacing="0" w:after="0" w:afterAutospacing="0" w:line="760" w:lineRule="exact"/>
        <w:rPr>
          <w:rFonts w:ascii="仿宋" w:hAnsi="仿宋" w:eastAsia="仿宋" w:cs="仿宋"/>
          <w:bCs/>
          <w:sz w:val="30"/>
          <w:szCs w:val="30"/>
        </w:rPr>
      </w:pPr>
    </w:p>
    <w:p w14:paraId="1C9F2931">
      <w:pPr>
        <w:pStyle w:val="10"/>
        <w:shd w:val="clear" w:color="auto" w:fill="FFFFFF"/>
        <w:spacing w:before="0" w:beforeAutospacing="0" w:after="0" w:afterAutospacing="0" w:line="760" w:lineRule="exact"/>
        <w:rPr>
          <w:rFonts w:ascii="仿宋" w:hAnsi="仿宋" w:eastAsia="仿宋" w:cs="仿宋"/>
          <w:bCs/>
          <w:sz w:val="30"/>
          <w:szCs w:val="30"/>
        </w:rPr>
      </w:pPr>
    </w:p>
    <w:p w14:paraId="58DD2367">
      <w:pPr>
        <w:pStyle w:val="10"/>
        <w:shd w:val="clear" w:color="auto" w:fill="FFFFFF"/>
        <w:spacing w:before="0" w:beforeAutospacing="0" w:after="0" w:afterAutospacing="0" w:line="760" w:lineRule="exact"/>
        <w:rPr>
          <w:rFonts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附件1：</w:t>
      </w:r>
    </w:p>
    <w:p w14:paraId="1ADABE97">
      <w:pPr>
        <w:spacing w:line="560" w:lineRule="exact"/>
        <w:ind w:right="-197" w:rightChars="-94"/>
        <w:jc w:val="center"/>
        <w:rPr>
          <w:rFonts w:cs="仿宋" w:asciiTheme="majorEastAsia" w:hAnsiTheme="majorEastAsia" w:eastAsiaTheme="majorEastAsia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cs="仿宋" w:asciiTheme="majorEastAsia" w:hAnsiTheme="majorEastAsia" w:eastAsiaTheme="majorEastAsia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南宁市卫生学校定制窗帘、床帘项目询价文件</w:t>
      </w:r>
    </w:p>
    <w:p w14:paraId="4649361A">
      <w:pPr>
        <w:pStyle w:val="10"/>
        <w:shd w:val="clear" w:color="auto" w:fill="FFFFFF"/>
        <w:spacing w:before="0" w:beforeAutospacing="0" w:after="0" w:afterAutospacing="0"/>
        <w:ind w:firstLine="420"/>
        <w:jc w:val="center"/>
        <w:rPr>
          <w:rFonts w:ascii="微软雅黑" w:hAnsi="微软雅黑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</w:pPr>
    </w:p>
    <w:p w14:paraId="2434B978">
      <w:pPr>
        <w:spacing w:line="560" w:lineRule="exact"/>
        <w:jc w:val="left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一、采购项目名称：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南宁市卫生学校定制窗帘、床帘项目</w:t>
      </w:r>
    </w:p>
    <w:p w14:paraId="55071C06">
      <w:pPr>
        <w:spacing w:line="560" w:lineRule="exact"/>
        <w:jc w:val="left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二、采购预算：64445.56元 </w:t>
      </w:r>
    </w:p>
    <w:p w14:paraId="0DE4CEE5">
      <w:pPr>
        <w:spacing w:line="560" w:lineRule="exact"/>
        <w:jc w:val="left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三、采购需求：</w:t>
      </w:r>
    </w:p>
    <w:tbl>
      <w:tblPr>
        <w:tblStyle w:val="13"/>
        <w:tblW w:w="10416" w:type="dxa"/>
        <w:tblInd w:w="-120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"/>
        <w:gridCol w:w="1145"/>
        <w:gridCol w:w="448"/>
        <w:gridCol w:w="4516"/>
        <w:gridCol w:w="559"/>
        <w:gridCol w:w="723"/>
        <w:gridCol w:w="591"/>
        <w:gridCol w:w="992"/>
        <w:gridCol w:w="992"/>
      </w:tblGrid>
      <w:tr w14:paraId="787F6E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5ECF5C"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6BF5DB"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货物（劳务）名称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A52AEE"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规格型号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8D7412"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单位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54218"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数量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FE11EB"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控制单价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97F4BA"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金额（元）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F87B79"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所属校区</w:t>
            </w:r>
          </w:p>
        </w:tc>
      </w:tr>
      <w:tr w14:paraId="7498F7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D2CC71"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0C9172"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定制窗帘（康复技术实训室）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A0EF8D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1、根据实际场地定制；</w:t>
            </w:r>
          </w:p>
          <w:p w14:paraId="3D7E3F64">
            <w:pPr>
              <w:widowControl/>
              <w:jc w:val="left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2、</w:t>
            </w: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窗帘材质要求：聚酯纤维+PVC材质，具有良好的遮光性能（遮光率≥80%）,具有防紫外线、防霉、防尘、易清洁等特性;</w:t>
            </w: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3、窗帘厚度≥0.5mm,阻燃级别：国标B1级；</w:t>
            </w:r>
          </w:p>
          <w:p w14:paraId="24078EFF">
            <w:pPr>
              <w:widowControl/>
              <w:jc w:val="left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4</w:t>
            </w:r>
            <w:r>
              <w:rPr>
                <w:rFonts w:ascii="宋体" w:hAnsi="宋体" w:cs="宋体"/>
                <w:szCs w:val="21"/>
              </w:rPr>
              <w:t>、</w:t>
            </w: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窗帘杆采用铝合金材质，具有强度高、耐腐蚀的优点，管壁厚度3.8mm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EF55B3"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m²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803793"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200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7B4DE8">
            <w:pPr>
              <w:widowControl/>
              <w:jc w:val="righ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65.5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A4F6EC"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13100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5F4458"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相思湖校区</w:t>
            </w:r>
          </w:p>
        </w:tc>
      </w:tr>
      <w:tr w14:paraId="66CC1D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1B10F3"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F3803B"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定制床帘（康复技术实训室）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7887D6"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ascii="宋体" w:hAnsi="宋体" w:cs="宋体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kern w:val="0"/>
                <w:szCs w:val="21"/>
                <w:bdr w:val="single" w:color="000000" w:sz="4" w:space="0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48285"/>
                  <wp:effectExtent l="0" t="0" r="0" b="0"/>
                  <wp:wrapNone/>
                  <wp:docPr id="19" name="图片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图片_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48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  <w:bdr w:val="single" w:color="000000" w:sz="4" w:space="0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243330"/>
                  <wp:effectExtent l="0" t="0" r="0" b="0"/>
                  <wp:wrapNone/>
                  <wp:docPr id="20" name="图片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图片_4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2433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  <w:bdr w:val="single" w:color="000000" w:sz="4" w:space="0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116330"/>
                  <wp:effectExtent l="0" t="0" r="0" b="0"/>
                  <wp:wrapNone/>
                  <wp:docPr id="21" name="图片_4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图片_4_SpCnt_1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1163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  <w:bdr w:val="single" w:color="000000" w:sz="4" w:space="0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109345"/>
                  <wp:effectExtent l="0" t="0" r="0" b="0"/>
                  <wp:wrapNone/>
                  <wp:docPr id="22" name="图片_4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图片_4_SpCnt_2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109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  <w:bdr w:val="single" w:color="000000" w:sz="4" w:space="0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48285"/>
                  <wp:effectExtent l="0" t="0" r="0" b="0"/>
                  <wp:wrapNone/>
                  <wp:docPr id="23" name="图片_4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图片_4_SpCnt_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48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  <w:bdr w:val="single" w:color="000000" w:sz="4" w:space="0"/>
              </w:rPr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48285"/>
                  <wp:effectExtent l="0" t="0" r="0" b="0"/>
                  <wp:wrapNone/>
                  <wp:docPr id="24" name="图片_3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图片_3_SpCnt_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48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  <w:bdr w:val="single" w:color="000000" w:sz="4" w:space="0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109345"/>
                  <wp:effectExtent l="0" t="0" r="0" b="0"/>
                  <wp:wrapNone/>
                  <wp:docPr id="25" name="图片_4_SpCnt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图片_4_SpCnt_4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109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  <w:bdr w:val="single" w:color="000000" w:sz="4" w:space="0"/>
              </w:rPr>
              <w:drawing>
                <wp:anchor distT="0" distB="0" distL="114300" distR="114300" simplePos="0" relativeHeight="2516664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109345"/>
                  <wp:effectExtent l="0" t="0" r="0" b="0"/>
                  <wp:wrapNone/>
                  <wp:docPr id="26" name="图片_3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图片_3_SpCnt_2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109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  <w:bdr w:val="single" w:color="000000" w:sz="4" w:space="0"/>
              </w:rPr>
              <w:drawing>
                <wp:anchor distT="0" distB="0" distL="114300" distR="114300" simplePos="0" relativeHeight="2516674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109345"/>
                  <wp:effectExtent l="0" t="0" r="0" b="0"/>
                  <wp:wrapNone/>
                  <wp:docPr id="27" name="图片_3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图片_3_SpCnt_3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109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  <w:bdr w:val="single" w:color="000000" w:sz="4" w:space="0"/>
              </w:rPr>
              <w:drawing>
                <wp:anchor distT="0" distB="0" distL="114300" distR="114300" simplePos="0" relativeHeight="2516684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109345"/>
                  <wp:effectExtent l="0" t="0" r="0" b="0"/>
                  <wp:wrapNone/>
                  <wp:docPr id="28" name="图片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图片_2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109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  <w:bdr w:val="single" w:color="000000" w:sz="4" w:space="0"/>
              </w:rPr>
              <w:drawing>
                <wp:anchor distT="0" distB="0" distL="114300" distR="114300" simplePos="0" relativeHeight="2516695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236345"/>
                  <wp:effectExtent l="0" t="0" r="0" b="0"/>
                  <wp:wrapNone/>
                  <wp:docPr id="29" name="图片_3_SpCnt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图片_3_SpCnt_4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236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  <w:bdr w:val="single" w:color="000000" w:sz="4" w:space="0"/>
              </w:rPr>
              <w:drawing>
                <wp:anchor distT="0" distB="0" distL="114300" distR="114300" simplePos="0" relativeHeight="2516705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236345"/>
                  <wp:effectExtent l="0" t="0" r="0" b="0"/>
                  <wp:wrapNone/>
                  <wp:docPr id="30" name="图片_4_SpCnt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图片_4_SpCnt_5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236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  <w:bdr w:val="single" w:color="000000" w:sz="4" w:space="0"/>
              </w:rPr>
              <w:drawing>
                <wp:anchor distT="0" distB="0" distL="114300" distR="114300" simplePos="0" relativeHeight="2516715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116330"/>
                  <wp:effectExtent l="0" t="0" r="0" b="0"/>
                  <wp:wrapNone/>
                  <wp:docPr id="31" name="图片_3_SpCnt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图片_3_SpCnt_5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1163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  <w:bdr w:val="single" w:color="000000" w:sz="4" w:space="0"/>
              </w:rPr>
              <w:drawing>
                <wp:anchor distT="0" distB="0" distL="114300" distR="114300" simplePos="0" relativeHeight="2516725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116330"/>
                  <wp:effectExtent l="0" t="0" r="0" b="0"/>
                  <wp:wrapNone/>
                  <wp:docPr id="32" name="图片_3_SpCnt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图片_3_SpCnt_6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1163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  <w:bdr w:val="single" w:color="000000" w:sz="4" w:space="0"/>
              </w:rPr>
              <w:drawing>
                <wp:anchor distT="0" distB="0" distL="114300" distR="114300" simplePos="0" relativeHeight="2516736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116330"/>
                  <wp:effectExtent l="0" t="0" r="0" b="0"/>
                  <wp:wrapNone/>
                  <wp:docPr id="33" name="图片_4_SpCnt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图片_4_SpCnt_6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1163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  <w:bdr w:val="single" w:color="000000" w:sz="4" w:space="0"/>
              </w:rPr>
              <w:drawing>
                <wp:anchor distT="0" distB="0" distL="114300" distR="114300" simplePos="0" relativeHeight="2516746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116330"/>
                  <wp:effectExtent l="0" t="0" r="0" b="0"/>
                  <wp:wrapNone/>
                  <wp:docPr id="34" name="图片_2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图片_2_SpCnt_1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1163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  <w:bdr w:val="single" w:color="000000" w:sz="4" w:space="0"/>
              </w:rPr>
              <w:drawing>
                <wp:anchor distT="0" distB="0" distL="114300" distR="114300" simplePos="0" relativeHeight="2516756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48285"/>
                  <wp:effectExtent l="0" t="0" r="0" b="0"/>
                  <wp:wrapNone/>
                  <wp:docPr id="35" name="图片_4_SpCnt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图片_4_SpCnt_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48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  <w:bdr w:val="single" w:color="000000" w:sz="4" w:space="0"/>
              </w:rPr>
              <w:drawing>
                <wp:anchor distT="0" distB="0" distL="114300" distR="114300" simplePos="0" relativeHeight="2516766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243330"/>
                  <wp:effectExtent l="0" t="0" r="0" b="0"/>
                  <wp:wrapNone/>
                  <wp:docPr id="36" name="图片_3_SpCnt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图片_3_SpCnt_7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2433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高*寛 2.2*3.55米</w:t>
            </w:r>
          </w:p>
          <w:p w14:paraId="58CEC5B5"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材质：聚酯纤维（涤纶），高密度梭织小网孔款，具有耐磨防刮，透气性强，镂空工艺；</w:t>
            </w: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3、床帘遮光度：半遮光（40-70%）,阻燃级别：国标B1级。</w:t>
            </w: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Cs w:val="21"/>
                <w:lang w:bidi="ar"/>
              </w:rPr>
              <w:t>4、滑轮轨道：采用铝合金材质（壁厚1.5mm），具有较好的强度和耐腐蚀性，轨道以打孔或粘胶的方式固定在墙壁或天花板上（按采购人要求），最大承重40kg，轨道长度必须满足7.81m²床帘使用。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632B4E"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m²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E98961"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7.81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EF139C">
            <w:pPr>
              <w:widowControl/>
              <w:jc w:val="righ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65.5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AE79BA"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511.56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16D754"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相思湖校区</w:t>
            </w:r>
          </w:p>
        </w:tc>
      </w:tr>
      <w:tr w14:paraId="268145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46495B"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2748A9"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定制窗帘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（办公布窗帘）（解剖3D虚拟仿真实训室）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F3C905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根据实际场地定制。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一、基础要求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1.总面积：≤75元/平方米（含布料、轨道、配件及安装）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2.遮光率：≥80%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3.符合环保安全要求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二、布料参数：材质：100%涤纶（聚酯纤维），确保遮光及垂感；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功能：基础遮光层（非涂层更环保）；颜色：海军蓝（无花纹）</w:t>
            </w:r>
          </w:p>
          <w:p w14:paraId="68184C3A"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三、轨道参数：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类型，铝合金静音直轨（非电动）；材质，铝合金壁厚≥1.0mm；承重≥40kg/米；静音设计，尼龙滑轮+不锈钢轴承（≤40dB）。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四、配件与安装（包安装）：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1.褶皱比例：1:1.8–2.0倍（按窗宽适配）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2.挂钩：不锈钢S钩（≥12个/米）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3.布带：涤棉有纺布带（宽≥10cm）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4.安装：轨道两端超窗宽15cm防漏光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五、质保≥3年（轨道与布料）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5AAD79"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m²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8640CA"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264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7B9EF0"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75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DE4858"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 xml:space="preserve">19800.00 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5B8381"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相思湖校区</w:t>
            </w:r>
          </w:p>
        </w:tc>
      </w:tr>
      <w:tr w14:paraId="6AF95F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CE308"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8C4C59"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定制窗帘（护理实训室）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BA6096"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1.遮光卷帘，遮光率达到60%以上。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2.窗帘材质：涤纶+PVC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3.配置有五金件，采用304不锈钢钢管，壁厚≥2.6mm，钢管直径≥3cm，加强型墙码。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4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.配置有拉珠绳子，可进行卷动。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5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.可根据实际情况测量定制，需要安装完毕。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665BF39">
            <w:pPr>
              <w:widowControl/>
              <w:jc w:val="center"/>
              <w:textAlignment w:val="top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m²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2A5C066">
            <w:pPr>
              <w:widowControl/>
              <w:jc w:val="center"/>
              <w:textAlignment w:val="top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165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94FB16C">
            <w:pPr>
              <w:widowControl/>
              <w:jc w:val="center"/>
              <w:textAlignment w:val="top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85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BA6402A">
            <w:pPr>
              <w:widowControl/>
              <w:jc w:val="center"/>
              <w:textAlignment w:val="top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14025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620021"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黎塘校区；参考图</w:t>
            </w:r>
            <w:r>
              <w:rPr>
                <w:rFonts w:hint="eastAsia" w:ascii="宋体" w:hAnsi="宋体" w:cs="宋体"/>
                <w:szCs w:val="21"/>
              </w:rPr>
              <w:drawing>
                <wp:inline distT="0" distB="0" distL="114300" distR="114300">
                  <wp:extent cx="831215" cy="752475"/>
                  <wp:effectExtent l="0" t="0" r="6985" b="9525"/>
                  <wp:docPr id="37" name="图片 4" descr="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图片 4" descr="4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1215" cy="752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5E360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EB6F8"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545B9F"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病床轨道床帘及配件（护理实训室）</w:t>
            </w:r>
          </w:p>
        </w:tc>
        <w:tc>
          <w:tcPr>
            <w:tcW w:w="4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F686EF"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根据实际场地定制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1、轨道：铝合金，床帘材质：布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2、款式：普通打褶，打孔帘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3、功能：装饰+半遮光，透光不透人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4、帘头款式：平帷</w:t>
            </w:r>
          </w:p>
        </w:tc>
        <w:tc>
          <w:tcPr>
            <w:tcW w:w="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058AFF2">
            <w:pPr>
              <w:widowControl/>
              <w:jc w:val="center"/>
              <w:textAlignment w:val="top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m²</w:t>
            </w:r>
          </w:p>
        </w:tc>
        <w:tc>
          <w:tcPr>
            <w:tcW w:w="7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162990">
            <w:pPr>
              <w:widowControl/>
              <w:jc w:val="center"/>
              <w:textAlignment w:val="top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233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E19999C">
            <w:pPr>
              <w:widowControl/>
              <w:jc w:val="center"/>
              <w:textAlignment w:val="top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73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C1428ED">
            <w:pPr>
              <w:widowControl/>
              <w:jc w:val="center"/>
              <w:textAlignment w:val="top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17009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66D926">
            <w:pPr>
              <w:spacing w:line="276" w:lineRule="auto"/>
              <w:jc w:val="center"/>
              <w:rPr>
                <w:rFonts w:ascii="宋体" w:hAnsi="宋体" w:cs="宋体"/>
                <w:color w:val="FF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黎塘校区；参考图</w:t>
            </w:r>
            <w:r>
              <w:rPr>
                <w:rFonts w:hint="eastAsia" w:ascii="宋体" w:hAnsi="宋体" w:cs="宋体"/>
                <w:szCs w:val="21"/>
              </w:rPr>
              <w:drawing>
                <wp:inline distT="0" distB="0" distL="114300" distR="114300">
                  <wp:extent cx="706120" cy="941070"/>
                  <wp:effectExtent l="0" t="0" r="17780" b="11430"/>
                  <wp:docPr id="38" name="图片 1" descr="tb_image_share_175020798400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图片 1" descr="tb_image_share_1750207984006.jpg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6120" cy="9410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1B41D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43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4E2A4E">
            <w:pPr>
              <w:spacing w:line="276" w:lineRule="auto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合计</w:t>
            </w: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87EA36">
            <w:pPr>
              <w:spacing w:line="276" w:lineRule="auto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¥64445.56</w:t>
            </w:r>
          </w:p>
        </w:tc>
      </w:tr>
      <w:tr w14:paraId="04C72E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1041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637181F9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总计：金额（大写）人民币</w:t>
            </w:r>
            <w:r>
              <w:rPr>
                <w:rFonts w:hint="eastAsia" w:ascii="宋体" w:hAnsi="宋体" w:cs="宋体"/>
                <w:szCs w:val="21"/>
                <w:u w:val="single"/>
              </w:rPr>
              <w:t>陆万肆仟肆佰肆拾伍元零伍角陆分</w:t>
            </w:r>
          </w:p>
        </w:tc>
      </w:tr>
      <w:tr w14:paraId="6995B5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</w:tcPr>
          <w:p w14:paraId="6B4F665F">
            <w:pPr>
              <w:spacing w:line="360" w:lineRule="auto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5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1C98C894">
            <w:pPr>
              <w:pStyle w:val="11"/>
              <w:ind w:firstLine="0"/>
              <w:rPr>
                <w:rFonts w:eastAsia="宋体" w:cs="宋体"/>
                <w:sz w:val="21"/>
                <w:szCs w:val="21"/>
              </w:rPr>
            </w:pPr>
          </w:p>
        </w:tc>
        <w:tc>
          <w:tcPr>
            <w:tcW w:w="837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064BEC9A">
            <w:pPr>
              <w:widowControl/>
              <w:spacing w:line="312" w:lineRule="auto"/>
              <w:textAlignment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一、配送时间及地点</w:t>
            </w:r>
          </w:p>
          <w:p w14:paraId="31B130BD">
            <w:pPr>
              <w:pStyle w:val="11"/>
              <w:spacing w:line="312" w:lineRule="auto"/>
              <w:ind w:firstLine="0"/>
              <w:rPr>
                <w:rFonts w:eastAsia="宋体" w:cs="宋体"/>
                <w:sz w:val="21"/>
                <w:szCs w:val="21"/>
              </w:rPr>
            </w:pPr>
            <w:r>
              <w:rPr>
                <w:rFonts w:hint="eastAsia" w:eastAsia="宋体" w:cs="宋体"/>
                <w:sz w:val="21"/>
                <w:szCs w:val="21"/>
              </w:rPr>
              <w:t>1.配送时间：签订合同后10个工作日内配送；</w:t>
            </w:r>
          </w:p>
          <w:p w14:paraId="5D9B624E">
            <w:pPr>
              <w:pStyle w:val="11"/>
              <w:spacing w:line="312" w:lineRule="auto"/>
              <w:ind w:firstLine="0"/>
              <w:rPr>
                <w:rFonts w:eastAsia="宋体" w:cs="宋体"/>
                <w:sz w:val="21"/>
                <w:szCs w:val="21"/>
              </w:rPr>
            </w:pPr>
            <w:r>
              <w:rPr>
                <w:rFonts w:hint="eastAsia" w:eastAsia="宋体" w:cs="宋体"/>
                <w:sz w:val="21"/>
                <w:szCs w:val="21"/>
              </w:rPr>
              <w:t>2.配送地点：采购人指定地点（南宁市卫生学校相思湖校区、黎塘校区）</w:t>
            </w:r>
          </w:p>
          <w:p w14:paraId="51E76E7E">
            <w:pPr>
              <w:pStyle w:val="11"/>
              <w:spacing w:line="312" w:lineRule="auto"/>
              <w:ind w:firstLine="0"/>
              <w:rPr>
                <w:rFonts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eastAsia="宋体" w:cs="宋体"/>
                <w:b/>
                <w:bCs/>
                <w:sz w:val="21"/>
                <w:szCs w:val="21"/>
              </w:rPr>
              <w:t>二、支付方式</w:t>
            </w:r>
          </w:p>
          <w:p w14:paraId="14FB22CF">
            <w:pPr>
              <w:pStyle w:val="11"/>
              <w:spacing w:line="312" w:lineRule="auto"/>
              <w:ind w:firstLine="0"/>
              <w:rPr>
                <w:rFonts w:eastAsia="宋体" w:cs="宋体"/>
                <w:sz w:val="21"/>
                <w:szCs w:val="21"/>
              </w:rPr>
            </w:pPr>
            <w:r>
              <w:rPr>
                <w:rFonts w:hint="eastAsia" w:eastAsia="宋体" w:cs="宋体"/>
                <w:sz w:val="21"/>
                <w:szCs w:val="21"/>
              </w:rPr>
              <w:t>1.本项目无预付款，经采购人验收合格且财政批复该项目用款计划后，一次性支付全部合同价款。</w:t>
            </w:r>
          </w:p>
          <w:p w14:paraId="7AB8597B">
            <w:pPr>
              <w:pStyle w:val="11"/>
              <w:spacing w:line="312" w:lineRule="auto"/>
              <w:ind w:firstLine="0"/>
              <w:rPr>
                <w:rFonts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eastAsia="宋体" w:cs="宋体"/>
                <w:sz w:val="21"/>
                <w:szCs w:val="21"/>
              </w:rPr>
              <w:t>2.支付前，乙方应开具等额发票给甲方，否则支付顺延引起的责任由乙方承担。</w:t>
            </w:r>
          </w:p>
          <w:p w14:paraId="1A0ED0DB">
            <w:pPr>
              <w:pStyle w:val="11"/>
              <w:spacing w:line="312" w:lineRule="auto"/>
              <w:ind w:firstLine="0"/>
              <w:rPr>
                <w:rFonts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eastAsia="宋体" w:cs="宋体"/>
                <w:b/>
                <w:bCs/>
                <w:sz w:val="21"/>
                <w:szCs w:val="21"/>
              </w:rPr>
              <w:t>三、售后服务</w:t>
            </w:r>
          </w:p>
          <w:p w14:paraId="352A0BA3">
            <w:pPr>
              <w:pStyle w:val="12"/>
              <w:snapToGrid w:val="0"/>
              <w:spacing w:line="400" w:lineRule="exact"/>
              <w:ind w:left="0" w:leftChars="0" w:firstLine="0" w:firstLineChars="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1、供应商所提供的货物或服务技术规格、技术参数等质量必须与本次采购要求和承诺相一致。</w:t>
            </w:r>
          </w:p>
          <w:p w14:paraId="4020F4BC">
            <w:pPr>
              <w:pStyle w:val="12"/>
              <w:spacing w:after="0" w:line="312" w:lineRule="auto"/>
              <w:ind w:left="0" w:leftChars="0" w:firstLine="0" w:firstLineChars="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2、供应商所提供的货物必须是全新、未使用的原装产品，且在正常安装、使用和保养条件下，其使用寿命期内各项指标均达到质量要求。若产品质量存在缺陷，中标人免费在1个月内更换新产品。</w:t>
            </w:r>
          </w:p>
          <w:p w14:paraId="34516960">
            <w:pPr>
              <w:pStyle w:val="12"/>
              <w:spacing w:after="0" w:line="312" w:lineRule="auto"/>
              <w:ind w:left="0" w:leftChars="0" w:firstLine="0" w:firstLineChars="0"/>
              <w:rPr>
                <w:rFonts w:ascii="宋体" w:hAnsi="宋体" w:eastAsia="宋体" w:cs="宋体"/>
                <w:b/>
                <w:bCs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</w:rPr>
              <w:t>四、报价要求</w:t>
            </w:r>
          </w:p>
          <w:p w14:paraId="01035FDF">
            <w:pPr>
              <w:pStyle w:val="12"/>
              <w:spacing w:after="0" w:line="312" w:lineRule="auto"/>
              <w:ind w:left="0" w:leftChars="0" w:firstLine="0" w:firstLineChars="0"/>
              <w:rPr>
                <w:rFonts w:ascii="宋体" w:hAnsi="宋体" w:eastAsia="宋体" w:cs="宋体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</w:rPr>
              <w:t>1.本项目报价为全包价（含税）。供应商报价包括但不限于货物、专用工具、标准附件备件、运输、保管、安装调试、验收、培训、售后服务、税金等与本项目有关的可预见及不可预见的一切成本和费用的总和，采购人不再为本项目另付其他任何费用。</w:t>
            </w:r>
          </w:p>
          <w:p w14:paraId="2DC76DDD">
            <w:pPr>
              <w:pStyle w:val="12"/>
              <w:spacing w:after="0" w:line="312" w:lineRule="auto"/>
              <w:ind w:left="0" w:leftChars="0" w:firstLine="0" w:firstLineChars="0"/>
              <w:rPr>
                <w:rFonts w:ascii="宋体" w:hAnsi="宋体" w:eastAsia="宋体" w:cs="宋体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</w:rPr>
              <w:t>2.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kern w:val="2"/>
                <w:sz w:val="21"/>
                <w:szCs w:val="21"/>
              </w:rPr>
              <w:t>投标人的单价不能超过控制单价、投标总价不得超过项目预算总价，否则报价无效。</w:t>
            </w:r>
          </w:p>
          <w:p w14:paraId="0A99D033">
            <w:pPr>
              <w:pStyle w:val="12"/>
              <w:spacing w:after="0" w:line="312" w:lineRule="auto"/>
              <w:ind w:left="0" w:leftChars="0" w:firstLine="0" w:firstLineChars="0"/>
              <w:rPr>
                <w:rFonts w:ascii="宋体" w:hAnsi="宋体" w:eastAsia="宋体" w:cs="宋体"/>
                <w:b/>
                <w:bCs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</w:rPr>
              <w:t>五、其他要求</w:t>
            </w:r>
          </w:p>
          <w:p w14:paraId="00CABDD2">
            <w:pPr>
              <w:pStyle w:val="12"/>
              <w:spacing w:after="0" w:line="312" w:lineRule="auto"/>
              <w:ind w:left="0" w:leftChars="0" w:firstLine="0" w:firstLineChars="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</w:rPr>
              <w:t>1.数量最后以实际场地需求为准。</w:t>
            </w:r>
          </w:p>
        </w:tc>
      </w:tr>
    </w:tbl>
    <w:p w14:paraId="62AD9475">
      <w:pPr>
        <w:spacing w:line="500" w:lineRule="exact"/>
        <w:ind w:firstLine="48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14:textFill>
            <w14:solidFill>
              <w14:schemeClr w14:val="tx1"/>
            </w14:solidFill>
          </w14:textFill>
        </w:rPr>
        <w:t>说明</w:t>
      </w:r>
      <w:r>
        <w:rPr>
          <w:rFonts w:hint="eastAsia" w:ascii="仿宋" w:hAnsi="仿宋" w:eastAsia="仿宋"/>
          <w:color w:val="000000" w:themeColor="text1"/>
          <w:sz w:val="24"/>
          <w:lang w:val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" w:hAnsi="仿宋" w:eastAsia="仿宋"/>
          <w:color w:val="000000" w:themeColor="text1"/>
          <w:sz w:val="24"/>
          <w14:textFill>
            <w14:solidFill>
              <w14:schemeClr w14:val="tx1"/>
            </w14:solidFill>
          </w14:textFill>
        </w:rPr>
        <w:t>本项目所有采购需求均不允许负偏离，任何负偏离将被认为是实质性要求和条件不响应，作竞价无效处理。</w:t>
      </w:r>
    </w:p>
    <w:p w14:paraId="28D944E4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四、中标方式：在完全满足采购方竞价需求的投标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人中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，报价最低者为中标供应商。</w:t>
      </w:r>
    </w:p>
    <w:p w14:paraId="46FAB138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五、投标文件要求：</w:t>
      </w:r>
    </w:p>
    <w:p w14:paraId="432C2267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1、报价文件。应包含以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下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材料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：</w:t>
      </w:r>
    </w:p>
    <w:p w14:paraId="482F4E35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（1）报价表（格式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自拟，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至少应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包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含采购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bidi="ar"/>
        </w:rPr>
        <w:t>名称、单位、数量、单价、金额、</w:t>
      </w:r>
      <w:r>
        <w:rPr>
          <w:rFonts w:ascii="仿宋" w:hAnsi="仿宋" w:eastAsia="仿宋" w:cs="仿宋"/>
          <w:color w:val="000000"/>
          <w:kern w:val="0"/>
          <w:sz w:val="32"/>
          <w:szCs w:val="32"/>
          <w:lang w:bidi="ar"/>
        </w:rPr>
        <w:t>合计等内容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）;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</w:p>
    <w:p w14:paraId="4E827022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（2）采购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bidi="ar"/>
        </w:rPr>
        <w:t>需求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响应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文件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；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</w:p>
    <w:p w14:paraId="054B0748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2、单位营业执照；</w:t>
      </w:r>
    </w:p>
    <w:p w14:paraId="635893BB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、法人身份证明；</w:t>
      </w:r>
    </w:p>
    <w:p w14:paraId="404003EB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4、授权委托书、授权人及被委托人身份证明（委托时须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提供）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51F806E8">
      <w:pPr>
        <w:spacing w:line="500" w:lineRule="exact"/>
        <w:ind w:firstLine="640" w:firstLineChars="200"/>
        <w:rPr>
          <w:rFonts w:ascii="仿宋" w:hAnsi="仿宋" w:eastAsia="仿宋" w:cs="仿宋"/>
          <w:bCs/>
          <w:sz w:val="32"/>
          <w:szCs w:val="32"/>
        </w:rPr>
      </w:pPr>
      <w:r>
        <w:rPr>
          <w:rFonts w:ascii="仿宋" w:hAnsi="仿宋" w:eastAsia="仿宋" w:cs="仿宋"/>
          <w:bCs/>
          <w:sz w:val="32"/>
          <w:szCs w:val="32"/>
        </w:rPr>
        <w:t>5</w:t>
      </w:r>
      <w:r>
        <w:rPr>
          <w:rFonts w:hint="eastAsia" w:ascii="仿宋" w:hAnsi="仿宋" w:eastAsia="仿宋" w:cs="仿宋"/>
          <w:bCs/>
          <w:sz w:val="32"/>
          <w:szCs w:val="32"/>
        </w:rPr>
        <w:t>、服务承诺书（格式自拟）。</w:t>
      </w:r>
    </w:p>
    <w:p w14:paraId="65CFA67F">
      <w:pPr>
        <w:pStyle w:val="7"/>
        <w:spacing w:line="500" w:lineRule="exact"/>
        <w:ind w:firstLine="640" w:firstLineChars="200"/>
        <w:rPr>
          <w:rFonts w:hAnsi="宋体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备注：请按以上要求提供相关材料并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加盖公章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、密封递交，否则竞价无效。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345947081"/>
    </w:sdtPr>
    <w:sdtContent>
      <w:p w14:paraId="16500310">
        <w:pPr>
          <w:pStyle w:val="8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4</w:t>
        </w:r>
        <w:r>
          <w:fldChar w:fldCharType="end"/>
        </w:r>
      </w:p>
    </w:sdtContent>
  </w:sdt>
  <w:p w14:paraId="07335B8D">
    <w:pPr>
      <w:pStyle w:val="8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086C7D4"/>
    <w:multiLevelType w:val="singleLevel"/>
    <w:tmpl w:val="4086C7D4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E5OTdjZGQ5ZTc4Nzk5MjE5NTJkMDk3N2ViNTU4ODQifQ=="/>
  </w:docVars>
  <w:rsids>
    <w:rsidRoot w:val="009167D4"/>
    <w:rsid w:val="00036C20"/>
    <w:rsid w:val="00063E09"/>
    <w:rsid w:val="000D56FC"/>
    <w:rsid w:val="000E241F"/>
    <w:rsid w:val="000F2B2E"/>
    <w:rsid w:val="001639EB"/>
    <w:rsid w:val="0016720E"/>
    <w:rsid w:val="001729F8"/>
    <w:rsid w:val="00173E1A"/>
    <w:rsid w:val="00176A73"/>
    <w:rsid w:val="0018271B"/>
    <w:rsid w:val="00184C72"/>
    <w:rsid w:val="00193181"/>
    <w:rsid w:val="0019353E"/>
    <w:rsid w:val="001971DA"/>
    <w:rsid w:val="0022434C"/>
    <w:rsid w:val="002269A7"/>
    <w:rsid w:val="002303E7"/>
    <w:rsid w:val="00243826"/>
    <w:rsid w:val="00247A84"/>
    <w:rsid w:val="002716D9"/>
    <w:rsid w:val="00296A4C"/>
    <w:rsid w:val="002C5FF3"/>
    <w:rsid w:val="002C7C9A"/>
    <w:rsid w:val="002E47A2"/>
    <w:rsid w:val="002F67C4"/>
    <w:rsid w:val="0030143D"/>
    <w:rsid w:val="0039566A"/>
    <w:rsid w:val="00400C34"/>
    <w:rsid w:val="004136D9"/>
    <w:rsid w:val="004138D3"/>
    <w:rsid w:val="00416E5B"/>
    <w:rsid w:val="0042050E"/>
    <w:rsid w:val="00434189"/>
    <w:rsid w:val="004518C4"/>
    <w:rsid w:val="00462BEF"/>
    <w:rsid w:val="00485B52"/>
    <w:rsid w:val="004A4A95"/>
    <w:rsid w:val="004F08AD"/>
    <w:rsid w:val="005202EC"/>
    <w:rsid w:val="00526B89"/>
    <w:rsid w:val="005620AB"/>
    <w:rsid w:val="005A204A"/>
    <w:rsid w:val="005B70E3"/>
    <w:rsid w:val="005B7E6D"/>
    <w:rsid w:val="005E61F0"/>
    <w:rsid w:val="00616383"/>
    <w:rsid w:val="00673B0F"/>
    <w:rsid w:val="0069086E"/>
    <w:rsid w:val="006B40FC"/>
    <w:rsid w:val="006C743C"/>
    <w:rsid w:val="006E04B7"/>
    <w:rsid w:val="006F178C"/>
    <w:rsid w:val="007420E1"/>
    <w:rsid w:val="0075084A"/>
    <w:rsid w:val="007662F0"/>
    <w:rsid w:val="007A492E"/>
    <w:rsid w:val="00800946"/>
    <w:rsid w:val="00815556"/>
    <w:rsid w:val="00851CF8"/>
    <w:rsid w:val="008529A8"/>
    <w:rsid w:val="008607DE"/>
    <w:rsid w:val="00896F5B"/>
    <w:rsid w:val="008A1B1B"/>
    <w:rsid w:val="008D4ECD"/>
    <w:rsid w:val="008D6248"/>
    <w:rsid w:val="008F0014"/>
    <w:rsid w:val="008F65FE"/>
    <w:rsid w:val="008F78D6"/>
    <w:rsid w:val="009167D4"/>
    <w:rsid w:val="009475ED"/>
    <w:rsid w:val="00961033"/>
    <w:rsid w:val="00984EFD"/>
    <w:rsid w:val="009929C5"/>
    <w:rsid w:val="009A2799"/>
    <w:rsid w:val="009D1F1D"/>
    <w:rsid w:val="009D6309"/>
    <w:rsid w:val="009E14AE"/>
    <w:rsid w:val="00A2055C"/>
    <w:rsid w:val="00A30D0B"/>
    <w:rsid w:val="00A401E6"/>
    <w:rsid w:val="00A41CAB"/>
    <w:rsid w:val="00AB20A4"/>
    <w:rsid w:val="00AB7C51"/>
    <w:rsid w:val="00AF1719"/>
    <w:rsid w:val="00AF4B4A"/>
    <w:rsid w:val="00B11EEA"/>
    <w:rsid w:val="00B4571B"/>
    <w:rsid w:val="00B6487F"/>
    <w:rsid w:val="00B92D00"/>
    <w:rsid w:val="00B9350D"/>
    <w:rsid w:val="00BA1DF5"/>
    <w:rsid w:val="00BB3EC0"/>
    <w:rsid w:val="00BB7385"/>
    <w:rsid w:val="00BF169F"/>
    <w:rsid w:val="00C307AD"/>
    <w:rsid w:val="00C376F2"/>
    <w:rsid w:val="00C57120"/>
    <w:rsid w:val="00CC2076"/>
    <w:rsid w:val="00CD78B8"/>
    <w:rsid w:val="00CE23FD"/>
    <w:rsid w:val="00CF54AC"/>
    <w:rsid w:val="00CF5AFD"/>
    <w:rsid w:val="00D16DBB"/>
    <w:rsid w:val="00D46A64"/>
    <w:rsid w:val="00D67D00"/>
    <w:rsid w:val="00D73C5F"/>
    <w:rsid w:val="00D84016"/>
    <w:rsid w:val="00DA0293"/>
    <w:rsid w:val="00DA25AB"/>
    <w:rsid w:val="00DA6FF6"/>
    <w:rsid w:val="00DB4CD9"/>
    <w:rsid w:val="00DC01E6"/>
    <w:rsid w:val="00DC1528"/>
    <w:rsid w:val="00DC2478"/>
    <w:rsid w:val="00EA74DD"/>
    <w:rsid w:val="00EB4B7F"/>
    <w:rsid w:val="00EC0939"/>
    <w:rsid w:val="00F33FF9"/>
    <w:rsid w:val="00F57435"/>
    <w:rsid w:val="00F726BD"/>
    <w:rsid w:val="00F8350D"/>
    <w:rsid w:val="00F96D99"/>
    <w:rsid w:val="00FD0496"/>
    <w:rsid w:val="01DE162E"/>
    <w:rsid w:val="026D19A1"/>
    <w:rsid w:val="036A7762"/>
    <w:rsid w:val="03BD04B7"/>
    <w:rsid w:val="04C17184"/>
    <w:rsid w:val="07736802"/>
    <w:rsid w:val="09931095"/>
    <w:rsid w:val="10E76449"/>
    <w:rsid w:val="1156235E"/>
    <w:rsid w:val="12916AA7"/>
    <w:rsid w:val="13E366FD"/>
    <w:rsid w:val="153E1E76"/>
    <w:rsid w:val="16F05A82"/>
    <w:rsid w:val="1990455A"/>
    <w:rsid w:val="19E80D41"/>
    <w:rsid w:val="19EB420B"/>
    <w:rsid w:val="1B851185"/>
    <w:rsid w:val="1FAA6ACB"/>
    <w:rsid w:val="1FAB5E3D"/>
    <w:rsid w:val="243548B9"/>
    <w:rsid w:val="27B37D2F"/>
    <w:rsid w:val="28FA37A1"/>
    <w:rsid w:val="2B030658"/>
    <w:rsid w:val="2B3109E2"/>
    <w:rsid w:val="2C840FE5"/>
    <w:rsid w:val="2CA86A55"/>
    <w:rsid w:val="2CD23AFF"/>
    <w:rsid w:val="2D4F33A1"/>
    <w:rsid w:val="2ECE1A62"/>
    <w:rsid w:val="303135DC"/>
    <w:rsid w:val="32DA370D"/>
    <w:rsid w:val="368C11C2"/>
    <w:rsid w:val="369869D2"/>
    <w:rsid w:val="36A06A70"/>
    <w:rsid w:val="37465815"/>
    <w:rsid w:val="375A6BCB"/>
    <w:rsid w:val="38394BFE"/>
    <w:rsid w:val="3A976A49"/>
    <w:rsid w:val="3C712944"/>
    <w:rsid w:val="3FFB22B5"/>
    <w:rsid w:val="48DC4675"/>
    <w:rsid w:val="51517CA6"/>
    <w:rsid w:val="51C863B9"/>
    <w:rsid w:val="52A643CC"/>
    <w:rsid w:val="54F24358"/>
    <w:rsid w:val="582A37C5"/>
    <w:rsid w:val="59FD7B5D"/>
    <w:rsid w:val="5BFB234F"/>
    <w:rsid w:val="5D105201"/>
    <w:rsid w:val="5FE07241"/>
    <w:rsid w:val="5FEF1CF6"/>
    <w:rsid w:val="61307F91"/>
    <w:rsid w:val="6210138C"/>
    <w:rsid w:val="631A352E"/>
    <w:rsid w:val="63AC2F1B"/>
    <w:rsid w:val="63E42AF9"/>
    <w:rsid w:val="67E10ABE"/>
    <w:rsid w:val="688C334A"/>
    <w:rsid w:val="690620A4"/>
    <w:rsid w:val="6A3241A0"/>
    <w:rsid w:val="6AFB732F"/>
    <w:rsid w:val="6B2D21E8"/>
    <w:rsid w:val="6D943EDD"/>
    <w:rsid w:val="6EED7D49"/>
    <w:rsid w:val="72CC4693"/>
    <w:rsid w:val="763D6A0D"/>
    <w:rsid w:val="79847407"/>
    <w:rsid w:val="7D5939CF"/>
    <w:rsid w:val="7DFD7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qFormat="1"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qFormat="1" w:unhideWhenUsed="0" w:uiPriority="0" w:semiHidden="0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5">
    <w:name w:val="Default Paragraph Font"/>
    <w:semiHidden/>
    <w:unhideWhenUsed/>
    <w:uiPriority w:val="1"/>
  </w:style>
  <w:style w:type="table" w:default="1" w:styleId="1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autoRedefine/>
    <w:qFormat/>
    <w:uiPriority w:val="99"/>
    <w:pPr>
      <w:ind w:firstLine="420" w:firstLineChars="200"/>
    </w:pPr>
  </w:style>
  <w:style w:type="paragraph" w:styleId="3">
    <w:name w:val="annotation text"/>
    <w:basedOn w:val="1"/>
    <w:autoRedefine/>
    <w:qFormat/>
    <w:uiPriority w:val="0"/>
    <w:pPr>
      <w:jc w:val="left"/>
    </w:pPr>
  </w:style>
  <w:style w:type="paragraph" w:styleId="4">
    <w:name w:val="Body Text"/>
    <w:basedOn w:val="1"/>
    <w:link w:val="20"/>
    <w:autoRedefine/>
    <w:qFormat/>
    <w:uiPriority w:val="0"/>
    <w:pPr>
      <w:spacing w:after="120"/>
    </w:pPr>
  </w:style>
  <w:style w:type="paragraph" w:styleId="5">
    <w:name w:val="Body Text Indent"/>
    <w:basedOn w:val="1"/>
    <w:next w:val="6"/>
    <w:qFormat/>
    <w:uiPriority w:val="0"/>
    <w:pPr>
      <w:ind w:firstLine="830" w:firstLineChars="352"/>
    </w:pPr>
    <w:rPr>
      <w:rFonts w:ascii="仿宋_GB2312" w:eastAsia="仿宋_GB2312"/>
      <w:kern w:val="0"/>
      <w:sz w:val="32"/>
      <w:szCs w:val="20"/>
    </w:rPr>
  </w:style>
  <w:style w:type="paragraph" w:styleId="6">
    <w:name w:val="envelope return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7">
    <w:name w:val="Plain Text"/>
    <w:basedOn w:val="1"/>
    <w:link w:val="18"/>
    <w:autoRedefine/>
    <w:qFormat/>
    <w:uiPriority w:val="0"/>
    <w:rPr>
      <w:rFonts w:ascii="宋体" w:hAnsi="Courier New" w:cstheme="minorBidi"/>
      <w:szCs w:val="22"/>
    </w:rPr>
  </w:style>
  <w:style w:type="paragraph" w:styleId="8">
    <w:name w:val="footer"/>
    <w:basedOn w:val="1"/>
    <w:link w:val="17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9">
    <w:name w:val="header"/>
    <w:basedOn w:val="1"/>
    <w:link w:val="16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0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1">
    <w:name w:val="Body Text First Indent"/>
    <w:basedOn w:val="4"/>
    <w:qFormat/>
    <w:uiPriority w:val="0"/>
    <w:pPr>
      <w:spacing w:after="0" w:line="360" w:lineRule="auto"/>
      <w:ind w:firstLine="420"/>
    </w:pPr>
    <w:rPr>
      <w:rFonts w:ascii="宋体" w:hAnsi="宋体" w:eastAsia="仿宋_GB2312"/>
      <w:sz w:val="24"/>
    </w:rPr>
  </w:style>
  <w:style w:type="paragraph" w:styleId="12">
    <w:name w:val="Body Text First Indent 2"/>
    <w:basedOn w:val="5"/>
    <w:next w:val="11"/>
    <w:qFormat/>
    <w:uiPriority w:val="0"/>
    <w:pPr>
      <w:spacing w:after="120"/>
      <w:ind w:left="420" w:leftChars="200" w:firstLine="420" w:firstLineChars="200"/>
    </w:pPr>
    <w:rPr>
      <w:rFonts w:ascii="黑体" w:eastAsia="黑体" w:cs="Courier New"/>
      <w:sz w:val="20"/>
    </w:rPr>
  </w:style>
  <w:style w:type="table" w:styleId="14">
    <w:name w:val="Table Grid"/>
    <w:basedOn w:val="13"/>
    <w:autoRedefine/>
    <w:qFormat/>
    <w:uiPriority w:val="0"/>
    <w:pPr>
      <w:widowControl w:val="0"/>
      <w:jc w:val="both"/>
    </w:pPr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6">
    <w:name w:val="页眉 Char"/>
    <w:basedOn w:val="15"/>
    <w:link w:val="9"/>
    <w:autoRedefine/>
    <w:qFormat/>
    <w:uiPriority w:val="99"/>
    <w:rPr>
      <w:sz w:val="18"/>
      <w:szCs w:val="18"/>
    </w:rPr>
  </w:style>
  <w:style w:type="character" w:customStyle="1" w:styleId="17">
    <w:name w:val="页脚 Char"/>
    <w:basedOn w:val="15"/>
    <w:link w:val="8"/>
    <w:autoRedefine/>
    <w:qFormat/>
    <w:uiPriority w:val="99"/>
    <w:rPr>
      <w:sz w:val="18"/>
      <w:szCs w:val="18"/>
    </w:rPr>
  </w:style>
  <w:style w:type="character" w:customStyle="1" w:styleId="18">
    <w:name w:val="纯文本 Char"/>
    <w:link w:val="7"/>
    <w:autoRedefine/>
    <w:qFormat/>
    <w:uiPriority w:val="0"/>
    <w:rPr>
      <w:rFonts w:ascii="宋体" w:hAnsi="Courier New" w:eastAsia="宋体"/>
    </w:rPr>
  </w:style>
  <w:style w:type="character" w:customStyle="1" w:styleId="19">
    <w:name w:val="纯文本 Char1"/>
    <w:basedOn w:val="15"/>
    <w:autoRedefine/>
    <w:semiHidden/>
    <w:qFormat/>
    <w:uiPriority w:val="99"/>
    <w:rPr>
      <w:rFonts w:ascii="宋体" w:hAnsi="Courier New" w:eastAsia="宋体" w:cs="Courier New"/>
      <w:szCs w:val="21"/>
    </w:rPr>
  </w:style>
  <w:style w:type="character" w:customStyle="1" w:styleId="20">
    <w:name w:val="正文文本 Char"/>
    <w:basedOn w:val="15"/>
    <w:link w:val="4"/>
    <w:autoRedefine/>
    <w:qFormat/>
    <w:uiPriority w:val="0"/>
    <w:rPr>
      <w:rFonts w:ascii="Calibri" w:hAnsi="Calibri"/>
      <w:kern w:val="2"/>
      <w:sz w:val="21"/>
      <w:szCs w:val="24"/>
    </w:rPr>
  </w:style>
  <w:style w:type="character" w:customStyle="1" w:styleId="21">
    <w:name w:val="font11"/>
    <w:basedOn w:val="15"/>
    <w:autoRedefine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numbering" Target="numbering.xml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548376-0C2C-4E23-B9D7-88E36AE9C32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Organization</Company>
  <Pages>4</Pages>
  <Words>2048</Words>
  <Characters>2253</Characters>
  <Lines>17</Lines>
  <Paragraphs>4</Paragraphs>
  <TotalTime>14</TotalTime>
  <ScaleCrop>false</ScaleCrop>
  <LinksUpToDate>false</LinksUpToDate>
  <CharactersWithSpaces>2278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2025-07-02T12:43:00Z</dcterms:created>
  <dc:creator>南宁市卫生学校:南宁市卫生学校</dc:creator>
  <cp:lastModifiedBy>Ai.小绵羊ʸᶜᶠ</cp:lastModifiedBy>
  <dcterms:modified xsi:type="dcterms:W3CDTF">2025-07-07T07:54:36Z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D5728E48361E404FBCA10EF59768DC37_13</vt:lpwstr>
  </property>
  <property fmtid="{D5CDD505-2E9C-101B-9397-08002B2CF9AE}" pid="4" name="KSOTemplateDocerSaveRecord">
    <vt:lpwstr>eyJoZGlkIjoiOTE5Y2RhMzE0YzQ1MmNkNGI4ZDc3MmEzMTFmMzQwNjIiLCJ1c2VySWQiOiIxNjcwODk3MTkyIn0=</vt:lpwstr>
  </property>
</Properties>
</file>