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EAD722">
      <w:pPr>
        <w:spacing w:line="800" w:lineRule="exact"/>
        <w:rPr>
          <w:rFonts w:ascii="宋体"/>
        </w:rPr>
      </w:pPr>
    </w:p>
    <w:p w14:paraId="7C61D53E">
      <w:pPr>
        <w:pStyle w:val="6"/>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75BD3355">
      <w:pPr>
        <w:pStyle w:val="6"/>
        <w:spacing w:line="800" w:lineRule="exact"/>
        <w:jc w:val="center"/>
        <w:rPr>
          <w:rFonts w:hAnsi="宋体"/>
          <w:b/>
        </w:rPr>
      </w:pPr>
    </w:p>
    <w:p w14:paraId="503B1350">
      <w:pPr>
        <w:pStyle w:val="6"/>
        <w:spacing w:line="400" w:lineRule="exact"/>
        <w:jc w:val="center"/>
        <w:rPr>
          <w:rFonts w:hAnsi="宋体"/>
          <w:b/>
        </w:rPr>
      </w:pPr>
    </w:p>
    <w:p w14:paraId="5EFDB248">
      <w:pPr>
        <w:pStyle w:val="6"/>
        <w:spacing w:line="400" w:lineRule="exact"/>
        <w:jc w:val="center"/>
        <w:rPr>
          <w:rFonts w:hAnsi="宋体"/>
          <w:b/>
        </w:rPr>
      </w:pPr>
    </w:p>
    <w:p w14:paraId="77F098C2">
      <w:pPr>
        <w:pStyle w:val="6"/>
        <w:spacing w:line="400" w:lineRule="exact"/>
        <w:jc w:val="center"/>
        <w:rPr>
          <w:rFonts w:hAnsi="宋体"/>
          <w:b/>
        </w:rPr>
      </w:pPr>
    </w:p>
    <w:p w14:paraId="57CEC2CF">
      <w:pPr>
        <w:snapToGrid w:val="0"/>
        <w:spacing w:before="156" w:line="400" w:lineRule="exact"/>
        <w:rPr>
          <w:rFonts w:ascii="宋体" w:hAnsi="宋体"/>
          <w:b/>
          <w:sz w:val="32"/>
          <w:szCs w:val="32"/>
        </w:rPr>
      </w:pPr>
    </w:p>
    <w:p w14:paraId="49AE6956">
      <w:pPr>
        <w:spacing w:line="400" w:lineRule="exact"/>
        <w:ind w:firstLine="640" w:firstLineChars="200"/>
        <w:rPr>
          <w:rFonts w:ascii="宋体" w:hAnsi="宋体"/>
          <w:b/>
          <w:sz w:val="32"/>
          <w:szCs w:val="32"/>
        </w:rPr>
      </w:pPr>
      <w:r>
        <w:rPr>
          <w:rFonts w:hint="eastAsia" w:ascii="宋体" w:hAnsi="宋体"/>
          <w:b/>
          <w:sz w:val="32"/>
          <w:szCs w:val="32"/>
        </w:rPr>
        <w:t>项目名称：招选除“四害”及白蚁、红火蚁防治定点服务单位</w:t>
      </w:r>
    </w:p>
    <w:p w14:paraId="67C8987E">
      <w:pPr>
        <w:snapToGrid w:val="0"/>
        <w:spacing w:before="156" w:line="400" w:lineRule="exact"/>
        <w:jc w:val="center"/>
        <w:rPr>
          <w:rFonts w:ascii="宋体" w:hAnsi="宋体"/>
          <w:b/>
          <w:sz w:val="32"/>
          <w:szCs w:val="32"/>
        </w:rPr>
      </w:pPr>
    </w:p>
    <w:p w14:paraId="4901E39C">
      <w:pPr>
        <w:snapToGrid w:val="0"/>
        <w:spacing w:before="156" w:line="400" w:lineRule="exact"/>
        <w:ind w:left="3154" w:leftChars="740" w:hanging="1600" w:hangingChars="500"/>
        <w:rPr>
          <w:rFonts w:ascii="宋体" w:hAnsi="宋体"/>
          <w:b/>
          <w:sz w:val="32"/>
          <w:szCs w:val="32"/>
        </w:rPr>
      </w:pPr>
    </w:p>
    <w:p w14:paraId="76F797D3">
      <w:pPr>
        <w:pStyle w:val="6"/>
        <w:spacing w:line="400" w:lineRule="exact"/>
        <w:jc w:val="center"/>
        <w:rPr>
          <w:rFonts w:hAnsi="宋体"/>
          <w:b/>
        </w:rPr>
      </w:pPr>
    </w:p>
    <w:p w14:paraId="02FA5075">
      <w:pPr>
        <w:pStyle w:val="6"/>
        <w:spacing w:line="400" w:lineRule="exact"/>
        <w:jc w:val="center"/>
        <w:rPr>
          <w:rFonts w:hAnsi="宋体"/>
          <w:b/>
        </w:rPr>
      </w:pPr>
    </w:p>
    <w:p w14:paraId="7130BBD4">
      <w:pPr>
        <w:pStyle w:val="6"/>
        <w:spacing w:line="400" w:lineRule="exact"/>
        <w:jc w:val="center"/>
        <w:rPr>
          <w:rFonts w:hAnsi="宋体"/>
          <w:b/>
        </w:rPr>
      </w:pPr>
    </w:p>
    <w:p w14:paraId="2D16FECD">
      <w:pPr>
        <w:pStyle w:val="6"/>
        <w:spacing w:line="400" w:lineRule="exact"/>
        <w:jc w:val="center"/>
        <w:rPr>
          <w:rFonts w:hAnsi="宋体"/>
          <w:b/>
        </w:rPr>
      </w:pPr>
    </w:p>
    <w:p w14:paraId="248CD2FE">
      <w:pPr>
        <w:pStyle w:val="6"/>
        <w:spacing w:line="400" w:lineRule="exact"/>
        <w:jc w:val="center"/>
        <w:rPr>
          <w:rFonts w:hAnsi="宋体"/>
          <w:b/>
        </w:rPr>
      </w:pPr>
    </w:p>
    <w:p w14:paraId="066D9280">
      <w:pPr>
        <w:pStyle w:val="6"/>
        <w:spacing w:line="400" w:lineRule="exact"/>
        <w:jc w:val="center"/>
        <w:rPr>
          <w:rFonts w:hAnsi="宋体"/>
          <w:b/>
        </w:rPr>
      </w:pPr>
    </w:p>
    <w:p w14:paraId="24963E76">
      <w:pPr>
        <w:pStyle w:val="6"/>
        <w:spacing w:line="400" w:lineRule="exact"/>
        <w:jc w:val="center"/>
        <w:rPr>
          <w:rFonts w:hAnsi="宋体"/>
          <w:b/>
        </w:rPr>
      </w:pPr>
    </w:p>
    <w:p w14:paraId="2F4C2E64">
      <w:pPr>
        <w:pStyle w:val="6"/>
        <w:spacing w:line="400" w:lineRule="exact"/>
        <w:jc w:val="center"/>
        <w:rPr>
          <w:rFonts w:hAnsi="宋体"/>
          <w:b/>
        </w:rPr>
      </w:pPr>
    </w:p>
    <w:p w14:paraId="2CCB967D">
      <w:pPr>
        <w:pStyle w:val="6"/>
        <w:spacing w:line="400" w:lineRule="exact"/>
        <w:jc w:val="center"/>
        <w:rPr>
          <w:rFonts w:hAnsi="宋体"/>
          <w:b/>
        </w:rPr>
      </w:pPr>
    </w:p>
    <w:p w14:paraId="782A3D0B">
      <w:pPr>
        <w:pStyle w:val="6"/>
        <w:spacing w:line="400" w:lineRule="exact"/>
        <w:jc w:val="center"/>
        <w:rPr>
          <w:rFonts w:hAnsi="宋体"/>
          <w:b/>
        </w:rPr>
      </w:pPr>
    </w:p>
    <w:p w14:paraId="3B4570DC">
      <w:pPr>
        <w:pStyle w:val="6"/>
        <w:spacing w:line="400" w:lineRule="exact"/>
        <w:jc w:val="center"/>
        <w:rPr>
          <w:rFonts w:hAnsi="宋体"/>
          <w:b/>
        </w:rPr>
      </w:pPr>
    </w:p>
    <w:p w14:paraId="3FD6358A">
      <w:pPr>
        <w:pStyle w:val="6"/>
        <w:spacing w:line="400" w:lineRule="exact"/>
        <w:jc w:val="center"/>
        <w:rPr>
          <w:rFonts w:hAnsi="宋体"/>
          <w:b/>
        </w:rPr>
      </w:pPr>
    </w:p>
    <w:p w14:paraId="7DB8473F">
      <w:pPr>
        <w:pStyle w:val="6"/>
        <w:spacing w:line="400" w:lineRule="exact"/>
        <w:rPr>
          <w:rFonts w:hAnsi="宋体"/>
          <w:b/>
        </w:rPr>
      </w:pPr>
    </w:p>
    <w:p w14:paraId="7819FA90">
      <w:pPr>
        <w:pStyle w:val="6"/>
        <w:spacing w:line="400" w:lineRule="exact"/>
        <w:jc w:val="center"/>
        <w:rPr>
          <w:rFonts w:hAnsi="宋体"/>
          <w:b/>
        </w:rPr>
      </w:pPr>
    </w:p>
    <w:p w14:paraId="12DE3FA4">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0A4406A8">
      <w:pPr>
        <w:snapToGrid w:val="0"/>
        <w:spacing w:before="156" w:line="400" w:lineRule="exact"/>
        <w:jc w:val="center"/>
        <w:rPr>
          <w:rFonts w:ascii="宋体" w:hAnsi="宋体"/>
          <w:b/>
          <w:color w:val="000000"/>
          <w:sz w:val="32"/>
          <w:szCs w:val="32"/>
        </w:rPr>
      </w:pPr>
      <w:r>
        <w:rPr>
          <w:rFonts w:ascii="宋体" w:hAnsi="宋体"/>
          <w:b/>
          <w:color w:val="000000"/>
          <w:sz w:val="32"/>
          <w:szCs w:val="32"/>
        </w:rPr>
        <w:t>202</w:t>
      </w:r>
      <w:r>
        <w:rPr>
          <w:rFonts w:hint="eastAsia" w:ascii="宋体" w:hAnsi="宋体"/>
          <w:b/>
          <w:color w:val="000000"/>
          <w:sz w:val="32"/>
          <w:szCs w:val="32"/>
        </w:rPr>
        <w:t>5年</w:t>
      </w:r>
      <w:r>
        <w:rPr>
          <w:rFonts w:hint="eastAsia" w:ascii="宋体" w:hAnsi="宋体"/>
          <w:b/>
          <w:color w:val="000000"/>
          <w:sz w:val="32"/>
          <w:szCs w:val="32"/>
          <w:lang w:val="en-US" w:eastAsia="zh-CN"/>
        </w:rPr>
        <w:t>9</w:t>
      </w:r>
      <w:r>
        <w:rPr>
          <w:rFonts w:hint="eastAsia" w:ascii="宋体" w:hAnsi="宋体"/>
          <w:b/>
          <w:color w:val="000000"/>
          <w:sz w:val="32"/>
          <w:szCs w:val="32"/>
        </w:rPr>
        <w:t>月</w:t>
      </w:r>
    </w:p>
    <w:p w14:paraId="7294524E">
      <w:pPr>
        <w:snapToGrid w:val="0"/>
        <w:spacing w:before="156" w:line="400" w:lineRule="exact"/>
        <w:jc w:val="center"/>
        <w:rPr>
          <w:rFonts w:ascii="宋体" w:hAnsi="宋体"/>
          <w:b/>
          <w:color w:val="FF0000"/>
          <w:sz w:val="32"/>
          <w:szCs w:val="32"/>
        </w:rPr>
      </w:pPr>
    </w:p>
    <w:p w14:paraId="26280EEE">
      <w:pPr>
        <w:snapToGrid w:val="0"/>
        <w:spacing w:before="156" w:line="400" w:lineRule="exact"/>
        <w:jc w:val="center"/>
        <w:rPr>
          <w:rFonts w:ascii="宋体" w:hAnsi="宋体"/>
          <w:b/>
          <w:color w:val="FF0000"/>
          <w:sz w:val="32"/>
          <w:szCs w:val="32"/>
        </w:rPr>
      </w:pPr>
    </w:p>
    <w:p w14:paraId="370439E7">
      <w:pPr>
        <w:snapToGrid w:val="0"/>
        <w:spacing w:before="156" w:line="400" w:lineRule="exact"/>
        <w:jc w:val="center"/>
        <w:rPr>
          <w:rFonts w:ascii="宋体" w:hAnsi="宋体"/>
          <w:b/>
          <w:color w:val="FF0000"/>
          <w:sz w:val="32"/>
          <w:szCs w:val="32"/>
        </w:rPr>
      </w:pPr>
    </w:p>
    <w:p w14:paraId="1FFF24A9">
      <w:pPr>
        <w:snapToGrid w:val="0"/>
        <w:spacing w:before="156" w:line="400" w:lineRule="exact"/>
        <w:jc w:val="center"/>
        <w:rPr>
          <w:rFonts w:ascii="宋体" w:hAnsi="宋体"/>
          <w:b/>
          <w:color w:val="FF0000"/>
          <w:sz w:val="32"/>
          <w:szCs w:val="32"/>
        </w:rPr>
      </w:pPr>
    </w:p>
    <w:p w14:paraId="3A66E6C7">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7E360A9C">
      <w:pPr>
        <w:pStyle w:val="18"/>
        <w:ind w:firstLine="864"/>
        <w:rPr>
          <w:rFonts w:hAnsi="宋体"/>
          <w:sz w:val="44"/>
          <w:szCs w:val="52"/>
        </w:rPr>
      </w:pPr>
    </w:p>
    <w:p w14:paraId="2EAF1EB6">
      <w:pPr>
        <w:pStyle w:val="18"/>
        <w:ind w:firstLine="864"/>
        <w:rPr>
          <w:rFonts w:hAnsi="宋体"/>
          <w:sz w:val="44"/>
          <w:szCs w:val="52"/>
        </w:rPr>
      </w:pPr>
    </w:p>
    <w:p w14:paraId="6F835A8E">
      <w:pPr>
        <w:pStyle w:val="18"/>
        <w:ind w:firstLine="864"/>
        <w:rPr>
          <w:rFonts w:hAnsi="宋体"/>
          <w:sz w:val="44"/>
          <w:szCs w:val="52"/>
        </w:rPr>
      </w:pPr>
    </w:p>
    <w:p w14:paraId="22B3EDE3">
      <w:pPr>
        <w:pStyle w:val="13"/>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6D7BD9CF">
      <w:pPr>
        <w:pStyle w:val="13"/>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3842D565">
      <w:pPr>
        <w:pStyle w:val="13"/>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fldChar w:fldCharType="end"/>
      </w:r>
      <w:r>
        <w:rPr>
          <w:rFonts w:hint="eastAsia"/>
          <w:sz w:val="28"/>
          <w:szCs w:val="28"/>
        </w:rPr>
        <w:t>评审方法</w:t>
      </w:r>
    </w:p>
    <w:p w14:paraId="6C7C0366">
      <w:pPr>
        <w:pStyle w:val="13"/>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w:t>
      </w:r>
      <w:r>
        <w:rPr>
          <w:rFonts w:hint="eastAsia"/>
          <w:sz w:val="28"/>
          <w:szCs w:val="28"/>
          <w:lang w:eastAsia="zh-CN"/>
        </w:rPr>
        <w:t>及</w:t>
      </w:r>
      <w:r>
        <w:rPr>
          <w:rFonts w:hint="eastAsia"/>
          <w:sz w:val="28"/>
          <w:szCs w:val="28"/>
        </w:rPr>
        <w:t>格式</w:t>
      </w:r>
      <w:r>
        <w:tab/>
      </w:r>
    </w:p>
    <w:p w14:paraId="44F6CC5B">
      <w:pPr>
        <w:spacing w:line="560" w:lineRule="exact"/>
        <w:rPr>
          <w:rFonts w:ascii="宋体" w:hAnsi="宋体"/>
          <w:sz w:val="28"/>
          <w:szCs w:val="28"/>
        </w:rPr>
      </w:pPr>
      <w:r>
        <w:rPr>
          <w:rFonts w:hint="eastAsia" w:ascii="宋体" w:hAnsi="宋体"/>
          <w:sz w:val="28"/>
          <w:szCs w:val="28"/>
        </w:rPr>
        <w:fldChar w:fldCharType="end"/>
      </w:r>
    </w:p>
    <w:p w14:paraId="58F7A24D">
      <w:pPr>
        <w:pStyle w:val="6"/>
        <w:spacing w:line="480" w:lineRule="auto"/>
        <w:ind w:left="840" w:leftChars="400"/>
        <w:rPr>
          <w:rFonts w:hAnsi="宋体"/>
          <w:sz w:val="32"/>
          <w:szCs w:val="32"/>
        </w:rPr>
      </w:pPr>
    </w:p>
    <w:p w14:paraId="386C31A0">
      <w:pPr>
        <w:pStyle w:val="6"/>
        <w:spacing w:line="400" w:lineRule="exact"/>
        <w:ind w:left="411" w:leftChars="196"/>
        <w:rPr>
          <w:rFonts w:hAnsi="宋体"/>
          <w:sz w:val="32"/>
        </w:rPr>
      </w:pPr>
    </w:p>
    <w:p w14:paraId="1B2B4E20">
      <w:pPr>
        <w:tabs>
          <w:tab w:val="center" w:pos="4535"/>
          <w:tab w:val="left" w:pos="6945"/>
        </w:tabs>
        <w:spacing w:line="400" w:lineRule="exact"/>
        <w:jc w:val="right"/>
        <w:rPr>
          <w:rFonts w:ascii="宋体" w:hAnsi="宋体"/>
          <w:sz w:val="36"/>
          <w:szCs w:val="36"/>
        </w:rPr>
      </w:pPr>
      <w:r>
        <w:tab/>
      </w:r>
    </w:p>
    <w:p w14:paraId="2A5EA240">
      <w:pPr>
        <w:snapToGrid w:val="0"/>
        <w:spacing w:before="156" w:line="400" w:lineRule="exact"/>
        <w:rPr>
          <w:rFonts w:ascii="宋体" w:hAnsi="宋体"/>
          <w:b/>
          <w:color w:val="FF0000"/>
          <w:sz w:val="32"/>
          <w:szCs w:val="32"/>
        </w:rPr>
        <w:sectPr>
          <w:headerReference r:id="rId3" w:type="default"/>
          <w:footerReference r:id="rId4" w:type="default"/>
          <w:footerReference r:id="rId5" w:type="even"/>
          <w:pgSz w:w="11906" w:h="16838"/>
          <w:pgMar w:top="1418" w:right="1418" w:bottom="1418" w:left="1418" w:header="709" w:footer="709" w:gutter="0"/>
          <w:pgNumType w:fmt="decimal"/>
          <w:cols w:space="720" w:num="1"/>
          <w:titlePg/>
          <w:docGrid w:type="linesAndChars" w:linePitch="312" w:charSpace="0"/>
        </w:sectPr>
      </w:pPr>
    </w:p>
    <w:p w14:paraId="20A1D4ED">
      <w:pPr>
        <w:tabs>
          <w:tab w:val="center" w:pos="4535"/>
          <w:tab w:val="left" w:pos="6945"/>
        </w:tabs>
        <w:spacing w:line="400" w:lineRule="exact"/>
        <w:jc w:val="center"/>
        <w:rPr>
          <w:b/>
          <w:bCs/>
          <w:color w:val="000000"/>
          <w:sz w:val="32"/>
          <w:szCs w:val="32"/>
        </w:rPr>
      </w:pPr>
      <w:bookmarkStart w:id="0" w:name="_Toc18486"/>
      <w:bookmarkStart w:id="1" w:name="_Toc411"/>
      <w:bookmarkStart w:id="2" w:name="_Toc66377097"/>
      <w:r>
        <w:rPr>
          <w:rFonts w:hint="eastAsia"/>
          <w:b/>
          <w:bCs/>
          <w:color w:val="000000"/>
          <w:sz w:val="32"/>
          <w:szCs w:val="32"/>
        </w:rPr>
        <w:t>第一章  采购公告</w:t>
      </w:r>
      <w:bookmarkEnd w:id="0"/>
      <w:bookmarkEnd w:id="1"/>
      <w:bookmarkEnd w:id="2"/>
    </w:p>
    <w:p w14:paraId="6B7E3EA4">
      <w:pPr>
        <w:pStyle w:val="6"/>
        <w:spacing w:line="400" w:lineRule="exact"/>
        <w:jc w:val="center"/>
        <w:rPr>
          <w:rFonts w:hAnsi="宋体"/>
          <w:b/>
          <w:color w:val="000000"/>
          <w:sz w:val="32"/>
          <w:szCs w:val="32"/>
        </w:rPr>
      </w:pPr>
    </w:p>
    <w:p w14:paraId="76D81D7C">
      <w:pPr>
        <w:spacing w:line="400" w:lineRule="exact"/>
        <w:rPr>
          <w:rFonts w:ascii="宋体" w:hAnsi="宋体"/>
          <w:b/>
          <w:color w:val="000000"/>
          <w:szCs w:val="21"/>
        </w:rPr>
      </w:pPr>
      <w:r>
        <w:rPr>
          <w:rFonts w:hint="eastAsia" w:ascii="宋体" w:hAnsi="宋体"/>
          <w:b/>
          <w:color w:val="000000"/>
          <w:szCs w:val="21"/>
        </w:rPr>
        <w:t>一、项目基本情况</w:t>
      </w:r>
    </w:p>
    <w:p w14:paraId="297903CE">
      <w:pPr>
        <w:spacing w:line="400" w:lineRule="exact"/>
        <w:ind w:firstLine="420" w:firstLineChars="200"/>
        <w:rPr>
          <w:rFonts w:ascii="宋体" w:hAnsi="宋体"/>
          <w:color w:val="000000"/>
          <w:szCs w:val="21"/>
        </w:rPr>
      </w:pPr>
      <w:r>
        <w:rPr>
          <w:rFonts w:hint="eastAsia" w:ascii="宋体" w:hAnsi="宋体"/>
          <w:color w:val="000000"/>
          <w:szCs w:val="21"/>
        </w:rPr>
        <w:t>项目名称：</w:t>
      </w:r>
      <w:bookmarkStart w:id="103" w:name="_GoBack"/>
      <w:r>
        <w:rPr>
          <w:rFonts w:hint="eastAsia" w:ascii="宋体" w:hAnsi="宋体"/>
          <w:color w:val="000000"/>
          <w:szCs w:val="21"/>
        </w:rPr>
        <w:t>招选除“四害”及白蚁、红火蚁防治定点服务单位</w:t>
      </w:r>
      <w:bookmarkEnd w:id="103"/>
    </w:p>
    <w:p w14:paraId="36436159">
      <w:pPr>
        <w:spacing w:line="400" w:lineRule="exact"/>
        <w:ind w:firstLine="420" w:firstLineChars="200"/>
        <w:rPr>
          <w:rFonts w:ascii="宋体" w:hAnsi="宋体"/>
          <w:color w:val="000000"/>
          <w:szCs w:val="21"/>
        </w:rPr>
      </w:pPr>
      <w:r>
        <w:rPr>
          <w:rFonts w:hint="eastAsia" w:ascii="宋体" w:hAnsi="宋体"/>
          <w:color w:val="000000"/>
          <w:szCs w:val="21"/>
        </w:rPr>
        <w:t>采购方式：校内评选</w:t>
      </w:r>
    </w:p>
    <w:p w14:paraId="14689F03">
      <w:pPr>
        <w:spacing w:line="400" w:lineRule="exact"/>
        <w:ind w:firstLine="420" w:firstLineChars="200"/>
        <w:rPr>
          <w:rFonts w:hint="eastAsia" w:ascii="宋体" w:hAnsi="宋体" w:eastAsia="宋体"/>
          <w:color w:val="000000"/>
          <w:szCs w:val="21"/>
          <w:lang w:eastAsia="zh-CN"/>
        </w:rPr>
      </w:pPr>
      <w:r>
        <w:rPr>
          <w:rFonts w:hint="eastAsia" w:ascii="宋体" w:hAnsi="宋体"/>
          <w:color w:val="000000"/>
          <w:szCs w:val="21"/>
        </w:rPr>
        <w:t>预算金额：</w:t>
      </w:r>
      <w:r>
        <w:rPr>
          <w:rFonts w:hint="eastAsia" w:ascii="宋体" w:hAnsi="宋体"/>
          <w:color w:val="000000"/>
          <w:szCs w:val="21"/>
          <w:lang w:eastAsia="zh-CN"/>
        </w:rPr>
        <w:t>据实结算</w:t>
      </w:r>
    </w:p>
    <w:p w14:paraId="1EE30BAA">
      <w:pPr>
        <w:spacing w:line="400" w:lineRule="exact"/>
        <w:ind w:firstLine="420" w:firstLineChars="200"/>
        <w:rPr>
          <w:rFonts w:ascii="宋体" w:hAnsi="宋体"/>
          <w:color w:val="000000"/>
          <w:szCs w:val="21"/>
        </w:rPr>
      </w:pPr>
      <w:r>
        <w:rPr>
          <w:rFonts w:hint="eastAsia" w:ascii="宋体" w:hAnsi="宋体"/>
          <w:color w:val="000000"/>
          <w:szCs w:val="21"/>
        </w:rPr>
        <w:t>采购需求：</w:t>
      </w:r>
    </w:p>
    <w:tbl>
      <w:tblPr>
        <w:tblStyle w:val="19"/>
        <w:tblW w:w="9222" w:type="dxa"/>
        <w:tblInd w:w="-108" w:type="dxa"/>
        <w:tblLayout w:type="fixed"/>
        <w:tblCellMar>
          <w:top w:w="0" w:type="dxa"/>
          <w:left w:w="108" w:type="dxa"/>
          <w:bottom w:w="0" w:type="dxa"/>
          <w:right w:w="108" w:type="dxa"/>
        </w:tblCellMar>
      </w:tblPr>
      <w:tblGrid>
        <w:gridCol w:w="634"/>
        <w:gridCol w:w="2623"/>
        <w:gridCol w:w="2863"/>
        <w:gridCol w:w="728"/>
        <w:gridCol w:w="1037"/>
        <w:gridCol w:w="1337"/>
      </w:tblGrid>
      <w:tr w14:paraId="7530BFD4">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34ACC92A">
            <w:pPr>
              <w:tabs>
                <w:tab w:val="left" w:pos="2178"/>
              </w:tabs>
              <w:snapToGrid w:val="0"/>
              <w:rPr>
                <w:rFonts w:ascii="宋体" w:hAnsi="宋体"/>
                <w:b/>
                <w:bCs/>
                <w:color w:val="000000"/>
                <w:kern w:val="0"/>
                <w:sz w:val="21"/>
                <w:szCs w:val="21"/>
                <w:lang w:bidi="ar"/>
              </w:rPr>
            </w:pPr>
            <w:r>
              <w:rPr>
                <w:rFonts w:hint="eastAsia" w:ascii="宋体" w:hAnsi="宋体"/>
                <w:b/>
                <w:bCs/>
                <w:color w:val="000000"/>
                <w:kern w:val="0"/>
                <w:sz w:val="21"/>
                <w:szCs w:val="21"/>
                <w:lang w:bidi="ar"/>
              </w:rPr>
              <w:t>序号</w:t>
            </w:r>
            <w:r>
              <w:rPr>
                <w:sz w:val="21"/>
                <w:szCs w:val="21"/>
              </w:rPr>
              <w:tab/>
            </w:r>
            <w:r>
              <w:rPr>
                <w:rFonts w:hint="eastAsia" w:ascii="宋体" w:hAnsi="宋体"/>
                <w:b/>
                <w:bCs/>
                <w:color w:val="000000"/>
                <w:sz w:val="21"/>
                <w:szCs w:val="21"/>
              </w:rPr>
              <w:t>序号</w:t>
            </w:r>
          </w:p>
        </w:tc>
        <w:tc>
          <w:tcPr>
            <w:tcW w:w="2623" w:type="dxa"/>
            <w:tcBorders>
              <w:top w:val="single" w:color="auto" w:sz="4" w:space="0"/>
              <w:left w:val="single" w:color="auto" w:sz="4" w:space="0"/>
              <w:bottom w:val="single" w:color="auto" w:sz="4" w:space="0"/>
              <w:right w:val="single" w:color="auto" w:sz="4" w:space="0"/>
            </w:tcBorders>
            <w:vAlign w:val="center"/>
          </w:tcPr>
          <w:p w14:paraId="343B4B02">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品　名</w:t>
            </w:r>
          </w:p>
        </w:tc>
        <w:tc>
          <w:tcPr>
            <w:tcW w:w="2863" w:type="dxa"/>
            <w:tcBorders>
              <w:top w:val="single" w:color="auto" w:sz="4" w:space="0"/>
              <w:left w:val="single" w:color="auto" w:sz="4" w:space="0"/>
              <w:bottom w:val="single" w:color="auto" w:sz="4" w:space="0"/>
              <w:right w:val="single" w:color="auto" w:sz="4" w:space="0"/>
            </w:tcBorders>
            <w:vAlign w:val="center"/>
          </w:tcPr>
          <w:p w14:paraId="768140DC">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需求参数（含规格型号等）</w:t>
            </w:r>
          </w:p>
        </w:tc>
        <w:tc>
          <w:tcPr>
            <w:tcW w:w="728" w:type="dxa"/>
            <w:tcBorders>
              <w:top w:val="single" w:color="auto" w:sz="4" w:space="0"/>
              <w:left w:val="single" w:color="auto" w:sz="4" w:space="0"/>
              <w:bottom w:val="single" w:color="auto" w:sz="4" w:space="0"/>
              <w:right w:val="single" w:color="auto" w:sz="4" w:space="0"/>
            </w:tcBorders>
            <w:vAlign w:val="center"/>
          </w:tcPr>
          <w:p w14:paraId="6F2FBB32">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单位</w:t>
            </w:r>
          </w:p>
        </w:tc>
        <w:tc>
          <w:tcPr>
            <w:tcW w:w="1037" w:type="dxa"/>
            <w:tcBorders>
              <w:top w:val="single" w:color="auto" w:sz="4" w:space="0"/>
              <w:left w:val="single" w:color="auto" w:sz="4" w:space="0"/>
              <w:bottom w:val="single" w:color="auto" w:sz="4" w:space="0"/>
              <w:right w:val="single" w:color="auto" w:sz="4" w:space="0"/>
            </w:tcBorders>
            <w:vAlign w:val="center"/>
          </w:tcPr>
          <w:p w14:paraId="36A40B39">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eastAsia="zh-CN" w:bidi="ar"/>
              </w:rPr>
              <w:t>采</w:t>
            </w:r>
            <w:r>
              <w:rPr>
                <w:rFonts w:hint="eastAsia" w:ascii="宋体" w:hAnsi="宋体"/>
                <w:b/>
                <w:bCs/>
                <w:color w:val="000000"/>
                <w:kern w:val="0"/>
                <w:sz w:val="21"/>
                <w:szCs w:val="21"/>
                <w:lang w:bidi="ar"/>
              </w:rPr>
              <w:t>购量</w:t>
            </w:r>
          </w:p>
        </w:tc>
        <w:tc>
          <w:tcPr>
            <w:tcW w:w="1337" w:type="dxa"/>
            <w:tcBorders>
              <w:top w:val="single" w:color="auto" w:sz="4" w:space="0"/>
              <w:left w:val="single" w:color="auto" w:sz="4" w:space="0"/>
              <w:bottom w:val="single" w:color="auto" w:sz="4" w:space="0"/>
              <w:right w:val="single" w:color="auto" w:sz="4" w:space="0"/>
            </w:tcBorders>
            <w:vAlign w:val="center"/>
          </w:tcPr>
          <w:p w14:paraId="51F5B2AA">
            <w:pPr>
              <w:widowControl/>
              <w:spacing w:line="240" w:lineRule="exact"/>
              <w:jc w:val="center"/>
              <w:rPr>
                <w:rFonts w:ascii="宋体" w:hAnsi="宋体"/>
                <w:b/>
                <w:bCs/>
                <w:color w:val="000000"/>
                <w:kern w:val="0"/>
                <w:sz w:val="21"/>
                <w:szCs w:val="21"/>
                <w:lang w:bidi="ar"/>
              </w:rPr>
            </w:pPr>
            <w:r>
              <w:rPr>
                <w:rFonts w:hint="eastAsia" w:ascii="宋体" w:hAnsi="宋体"/>
                <w:b/>
                <w:bCs/>
                <w:color w:val="000000"/>
                <w:kern w:val="0"/>
                <w:sz w:val="21"/>
                <w:szCs w:val="21"/>
                <w:lang w:bidi="ar"/>
              </w:rPr>
              <w:t>控制价</w:t>
            </w:r>
          </w:p>
        </w:tc>
      </w:tr>
      <w:tr w14:paraId="3AFD7253">
        <w:tblPrEx>
          <w:tblCellMar>
            <w:top w:w="0" w:type="dxa"/>
            <w:left w:w="108" w:type="dxa"/>
            <w:bottom w:w="0" w:type="dxa"/>
            <w:right w:w="108" w:type="dxa"/>
          </w:tblCellMar>
        </w:tblPrEx>
        <w:trPr>
          <w:trHeight w:val="679" w:hRule="atLeast"/>
        </w:trPr>
        <w:tc>
          <w:tcPr>
            <w:tcW w:w="634" w:type="dxa"/>
            <w:tcBorders>
              <w:top w:val="single" w:color="auto" w:sz="4" w:space="0"/>
              <w:left w:val="single" w:color="auto" w:sz="4" w:space="0"/>
              <w:bottom w:val="single" w:color="auto" w:sz="4" w:space="0"/>
              <w:right w:val="single" w:color="auto" w:sz="4" w:space="0"/>
            </w:tcBorders>
            <w:vAlign w:val="center"/>
          </w:tcPr>
          <w:p w14:paraId="4BE4421E">
            <w:pPr>
              <w:widowControl/>
              <w:jc w:val="center"/>
              <w:rPr>
                <w:rFonts w:ascii="宋体" w:hAnsi="宋体"/>
                <w:color w:val="000000"/>
                <w:sz w:val="21"/>
                <w:szCs w:val="21"/>
              </w:rPr>
            </w:pPr>
            <w:r>
              <w:rPr>
                <w:rFonts w:hint="eastAsia" w:ascii="宋体" w:hAnsi="宋体"/>
                <w:color w:val="000000"/>
                <w:sz w:val="21"/>
                <w:szCs w:val="21"/>
              </w:rPr>
              <w:t>1</w:t>
            </w:r>
          </w:p>
        </w:tc>
        <w:tc>
          <w:tcPr>
            <w:tcW w:w="2623" w:type="dxa"/>
            <w:tcBorders>
              <w:top w:val="single" w:color="auto" w:sz="4" w:space="0"/>
              <w:left w:val="single" w:color="auto" w:sz="4" w:space="0"/>
              <w:bottom w:val="single" w:color="auto" w:sz="4" w:space="0"/>
              <w:right w:val="single" w:color="auto" w:sz="4" w:space="0"/>
            </w:tcBorders>
            <w:vAlign w:val="center"/>
          </w:tcPr>
          <w:p w14:paraId="09B6FEC8">
            <w:pPr>
              <w:widowControl/>
              <w:jc w:val="center"/>
              <w:rPr>
                <w:rFonts w:ascii="宋体" w:hAnsi="宋体"/>
                <w:color w:val="000000"/>
                <w:sz w:val="21"/>
                <w:szCs w:val="21"/>
              </w:rPr>
            </w:pPr>
            <w:r>
              <w:rPr>
                <w:rFonts w:hint="eastAsia" w:ascii="宋体" w:hAnsi="宋体"/>
                <w:color w:val="000000"/>
                <w:sz w:val="21"/>
                <w:szCs w:val="21"/>
              </w:rPr>
              <w:t>招选除“四害”及白蚁、红火蚁防治定点服务单位</w:t>
            </w:r>
          </w:p>
        </w:tc>
        <w:tc>
          <w:tcPr>
            <w:tcW w:w="2863" w:type="dxa"/>
            <w:tcBorders>
              <w:top w:val="single" w:color="auto" w:sz="4" w:space="0"/>
              <w:left w:val="single" w:color="auto" w:sz="4" w:space="0"/>
              <w:bottom w:val="single" w:color="auto" w:sz="4" w:space="0"/>
              <w:right w:val="single" w:color="auto" w:sz="4" w:space="0"/>
            </w:tcBorders>
            <w:vAlign w:val="center"/>
          </w:tcPr>
          <w:p w14:paraId="35695F47">
            <w:pPr>
              <w:rPr>
                <w:color w:val="000000"/>
                <w:sz w:val="21"/>
                <w:szCs w:val="21"/>
              </w:rPr>
            </w:pPr>
            <w:bookmarkStart w:id="3" w:name="OLE_LINK1"/>
            <w:r>
              <w:rPr>
                <w:rFonts w:hint="eastAsia"/>
                <w:color w:val="000000"/>
                <w:sz w:val="21"/>
                <w:szCs w:val="21"/>
              </w:rPr>
              <w:t>详见《采购项目需求一览表》</w:t>
            </w:r>
            <w:bookmarkEnd w:id="3"/>
          </w:p>
        </w:tc>
        <w:tc>
          <w:tcPr>
            <w:tcW w:w="728" w:type="dxa"/>
            <w:tcBorders>
              <w:top w:val="single" w:color="auto" w:sz="4" w:space="0"/>
              <w:left w:val="single" w:color="auto" w:sz="4" w:space="0"/>
              <w:bottom w:val="single" w:color="auto" w:sz="4" w:space="0"/>
              <w:right w:val="single" w:color="auto" w:sz="4" w:space="0"/>
            </w:tcBorders>
            <w:vAlign w:val="center"/>
          </w:tcPr>
          <w:p w14:paraId="2EF8303B">
            <w:pPr>
              <w:widowControl/>
              <w:jc w:val="center"/>
              <w:rPr>
                <w:rFonts w:hint="eastAsia" w:ascii="宋体" w:hAnsi="宋体"/>
                <w:color w:val="000000"/>
                <w:sz w:val="21"/>
                <w:szCs w:val="21"/>
              </w:rPr>
            </w:pPr>
            <w:r>
              <w:rPr>
                <w:rFonts w:hint="eastAsia" w:ascii="宋体" w:hAnsi="宋体"/>
                <w:color w:val="000000"/>
                <w:sz w:val="21"/>
                <w:szCs w:val="21"/>
              </w:rPr>
              <w:t>项</w:t>
            </w:r>
          </w:p>
        </w:tc>
        <w:tc>
          <w:tcPr>
            <w:tcW w:w="1037" w:type="dxa"/>
            <w:tcBorders>
              <w:top w:val="single" w:color="auto" w:sz="4" w:space="0"/>
              <w:left w:val="single" w:color="auto" w:sz="4" w:space="0"/>
              <w:bottom w:val="single" w:color="auto" w:sz="4" w:space="0"/>
              <w:right w:val="single" w:color="auto" w:sz="4" w:space="0"/>
            </w:tcBorders>
            <w:vAlign w:val="center"/>
          </w:tcPr>
          <w:p w14:paraId="56C590EE">
            <w:pPr>
              <w:widowControl/>
              <w:jc w:val="center"/>
              <w:rPr>
                <w:rFonts w:hint="eastAsia" w:ascii="宋体" w:hAnsi="宋体"/>
                <w:color w:val="000000"/>
                <w:sz w:val="21"/>
                <w:szCs w:val="21"/>
                <w:lang w:eastAsia="zh-CN"/>
              </w:rPr>
            </w:pPr>
            <w:r>
              <w:rPr>
                <w:rFonts w:hint="eastAsia" w:ascii="宋体" w:hAnsi="宋体"/>
                <w:color w:val="000000"/>
                <w:sz w:val="21"/>
                <w:szCs w:val="21"/>
                <w:lang w:val="en-US" w:eastAsia="zh-CN"/>
              </w:rPr>
              <w:t>按需使用</w:t>
            </w:r>
          </w:p>
        </w:tc>
        <w:tc>
          <w:tcPr>
            <w:tcW w:w="1337" w:type="dxa"/>
            <w:tcBorders>
              <w:top w:val="single" w:color="auto" w:sz="4" w:space="0"/>
              <w:left w:val="single" w:color="auto" w:sz="4" w:space="0"/>
              <w:bottom w:val="single" w:color="auto" w:sz="4" w:space="0"/>
              <w:right w:val="single" w:color="auto" w:sz="4" w:space="0"/>
            </w:tcBorders>
            <w:vAlign w:val="center"/>
          </w:tcPr>
          <w:p w14:paraId="5225B649">
            <w:pPr>
              <w:widowControl/>
              <w:jc w:val="center"/>
              <w:rPr>
                <w:rFonts w:hint="eastAsia" w:ascii="宋体" w:hAnsi="宋体"/>
                <w:color w:val="000000"/>
                <w:sz w:val="21"/>
                <w:szCs w:val="21"/>
                <w:lang w:val="en-US" w:eastAsia="zh-CN"/>
              </w:rPr>
            </w:pPr>
            <w:r>
              <w:rPr>
                <w:rFonts w:hint="eastAsia" w:ascii="宋体" w:hAnsi="宋体"/>
                <w:color w:val="000000"/>
                <w:sz w:val="21"/>
                <w:szCs w:val="21"/>
              </w:rPr>
              <w:t>9000元/次</w:t>
            </w:r>
          </w:p>
        </w:tc>
      </w:tr>
    </w:tbl>
    <w:p w14:paraId="3E95A132">
      <w:pPr>
        <w:spacing w:line="360" w:lineRule="exact"/>
        <w:ind w:firstLine="420" w:firstLineChars="200"/>
        <w:rPr>
          <w:rFonts w:ascii="宋体" w:hAnsi="宋体"/>
          <w:color w:val="000000"/>
          <w:szCs w:val="21"/>
        </w:rPr>
      </w:pPr>
      <w:r>
        <w:rPr>
          <w:rFonts w:hint="eastAsia" w:ascii="宋体" w:hAnsi="宋体"/>
          <w:color w:val="000000"/>
          <w:szCs w:val="21"/>
          <w:lang w:eastAsia="zh-CN"/>
        </w:rPr>
        <w:t>备注：最终结算金额=实际消杀次数×中标单价。</w:t>
      </w:r>
    </w:p>
    <w:p w14:paraId="261EA897">
      <w:pPr>
        <w:tabs>
          <w:tab w:val="right" w:pos="9638"/>
        </w:tabs>
        <w:snapToGrid w:val="0"/>
        <w:spacing w:line="400" w:lineRule="exact"/>
        <w:rPr>
          <w:rFonts w:ascii="宋体" w:hAnsi="宋体"/>
          <w:b/>
          <w:color w:val="000000"/>
          <w:szCs w:val="21"/>
        </w:rPr>
      </w:pPr>
      <w:r>
        <w:rPr>
          <w:rFonts w:hint="eastAsia" w:ascii="宋体" w:hAnsi="宋体"/>
          <w:b/>
          <w:color w:val="000000"/>
          <w:szCs w:val="21"/>
        </w:rPr>
        <w:t>二、申请人的资格要求：</w:t>
      </w:r>
      <w:r>
        <w:tab/>
      </w:r>
    </w:p>
    <w:p w14:paraId="51B8D80E">
      <w:pPr>
        <w:snapToGrid w:val="0"/>
        <w:spacing w:line="400" w:lineRule="exact"/>
        <w:ind w:firstLine="420" w:firstLineChars="200"/>
        <w:rPr>
          <w:rFonts w:ascii="宋体" w:hAnsi="宋体"/>
          <w:color w:val="000000"/>
        </w:rPr>
      </w:pPr>
      <w:r>
        <w:rPr>
          <w:rFonts w:hint="eastAsia" w:ascii="宋体" w:hAnsi="宋体"/>
          <w:color w:val="000000"/>
        </w:rPr>
        <w:t>1</w:t>
      </w:r>
      <w:r>
        <w:rPr>
          <w:rFonts w:hint="eastAsia" w:ascii="宋体" w:hAnsi="宋体"/>
          <w:color w:val="000000"/>
          <w:szCs w:val="21"/>
        </w:rPr>
        <w:t>.</w:t>
      </w:r>
      <w:r>
        <w:rPr>
          <w:rFonts w:hint="eastAsia" w:ascii="宋体" w:hAnsi="宋体"/>
          <w:color w:val="000000"/>
          <w:lang w:eastAsia="zh-CN"/>
        </w:rPr>
        <w:t>符合</w:t>
      </w:r>
      <w:r>
        <w:rPr>
          <w:rFonts w:hint="eastAsia" w:ascii="宋体" w:hAnsi="宋体"/>
          <w:color w:val="000000"/>
        </w:rPr>
        <w:t>《中华人民共和国政府采购法》第二十二条规定的投标人资格条件；即：</w:t>
      </w:r>
    </w:p>
    <w:p w14:paraId="6BD5B66D">
      <w:pPr>
        <w:snapToGrid w:val="0"/>
        <w:spacing w:line="400" w:lineRule="exact"/>
        <w:ind w:firstLine="420" w:firstLineChars="200"/>
        <w:rPr>
          <w:rFonts w:ascii="宋体" w:hAnsi="宋体"/>
          <w:color w:val="000000"/>
        </w:rPr>
      </w:pPr>
      <w:r>
        <w:rPr>
          <w:rFonts w:hint="eastAsia" w:ascii="宋体" w:hAnsi="宋体"/>
          <w:color w:val="000000"/>
        </w:rPr>
        <w:t>(1)具有独立承担民事责任的能力；</w:t>
      </w:r>
    </w:p>
    <w:p w14:paraId="285ED3A1">
      <w:pPr>
        <w:snapToGrid w:val="0"/>
        <w:spacing w:line="400" w:lineRule="exact"/>
        <w:ind w:firstLine="420" w:firstLineChars="200"/>
        <w:rPr>
          <w:rFonts w:ascii="宋体" w:hAnsi="宋体"/>
          <w:color w:val="000000"/>
        </w:rPr>
      </w:pPr>
      <w:r>
        <w:rPr>
          <w:rFonts w:hint="eastAsia" w:ascii="宋体" w:hAnsi="宋体"/>
          <w:color w:val="000000"/>
        </w:rPr>
        <w:t>(2)具有良好的商业信誉和健全的财务会计制度；</w:t>
      </w:r>
    </w:p>
    <w:p w14:paraId="7B8AF811">
      <w:pPr>
        <w:snapToGrid w:val="0"/>
        <w:spacing w:line="400" w:lineRule="exact"/>
        <w:ind w:firstLine="420" w:firstLineChars="200"/>
        <w:rPr>
          <w:rFonts w:ascii="宋体" w:hAnsi="宋体"/>
          <w:color w:val="000000"/>
        </w:rPr>
      </w:pPr>
      <w:r>
        <w:rPr>
          <w:rFonts w:hint="eastAsia" w:ascii="宋体" w:hAnsi="宋体"/>
          <w:color w:val="000000"/>
        </w:rPr>
        <w:t xml:space="preserve">(3)具有履行合同所需的设备和专业技术能力； </w:t>
      </w:r>
    </w:p>
    <w:p w14:paraId="276D1C1C">
      <w:pPr>
        <w:snapToGrid w:val="0"/>
        <w:spacing w:line="400" w:lineRule="exact"/>
        <w:ind w:firstLine="420" w:firstLineChars="200"/>
        <w:rPr>
          <w:rFonts w:ascii="宋体" w:hAnsi="宋体"/>
          <w:color w:val="000000"/>
        </w:rPr>
      </w:pPr>
      <w:r>
        <w:rPr>
          <w:rFonts w:hint="eastAsia" w:ascii="宋体" w:hAnsi="宋体"/>
          <w:color w:val="000000"/>
        </w:rPr>
        <w:t>(4)有依法缴纳税收和社会保障资金的良好记录；</w:t>
      </w:r>
    </w:p>
    <w:p w14:paraId="28746B02">
      <w:pPr>
        <w:snapToGrid w:val="0"/>
        <w:spacing w:line="400" w:lineRule="exact"/>
        <w:ind w:firstLine="420" w:firstLineChars="200"/>
        <w:rPr>
          <w:rFonts w:ascii="宋体" w:hAnsi="宋体"/>
          <w:color w:val="000000"/>
        </w:rPr>
      </w:pPr>
      <w:r>
        <w:rPr>
          <w:rFonts w:hint="eastAsia" w:ascii="宋体" w:hAnsi="宋体"/>
          <w:color w:val="000000"/>
        </w:rPr>
        <w:t>(5)参加采购活动前三年内，在经营活动中没有重大违法记录；</w:t>
      </w:r>
    </w:p>
    <w:p w14:paraId="419616A9">
      <w:pPr>
        <w:snapToGrid w:val="0"/>
        <w:spacing w:line="400" w:lineRule="exact"/>
        <w:ind w:firstLine="420" w:firstLineChars="200"/>
        <w:rPr>
          <w:rFonts w:ascii="宋体" w:hAnsi="宋体"/>
          <w:color w:val="000000"/>
        </w:rPr>
      </w:pPr>
      <w:r>
        <w:rPr>
          <w:rFonts w:hint="eastAsia" w:ascii="宋体" w:hAnsi="宋体"/>
          <w:color w:val="000000"/>
        </w:rPr>
        <w:t>(6)法律、行政法规规定的其他条件。</w:t>
      </w:r>
    </w:p>
    <w:p w14:paraId="163CBBE7">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.本项目的特定资格要求：</w:t>
      </w:r>
    </w:p>
    <w:p w14:paraId="0FAF39FE">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.1国内注册（指按国家有关规定要求注册的）具有独立法人资格，生产或经营本次采购服务的供应商；</w:t>
      </w:r>
    </w:p>
    <w:p w14:paraId="5BDAFD32">
      <w:pPr>
        <w:snapToGrid w:val="0"/>
        <w:spacing w:line="400" w:lineRule="exact"/>
        <w:ind w:firstLine="420" w:firstLineChars="200"/>
        <w:rPr>
          <w:rFonts w:hint="eastAsia"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.2</w:t>
      </w:r>
      <w:r>
        <w:rPr>
          <w:rFonts w:hint="eastAsia" w:ascii="宋体" w:hAnsi="宋体"/>
          <w:color w:val="FF0000"/>
          <w:lang w:eastAsia="zh-CN"/>
        </w:rPr>
        <w:t>持有中国卫生有害生物防制协会或国家认可第三方机构评定的《消毒服务能力证书》；</w:t>
      </w:r>
    </w:p>
    <w:p w14:paraId="0AA33844">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2.3</w:t>
      </w:r>
      <w:r>
        <w:rPr>
          <w:rFonts w:hint="eastAsia" w:ascii="宋体" w:hAnsi="宋体"/>
          <w:color w:val="000000"/>
          <w:szCs w:val="21"/>
        </w:rPr>
        <w:t>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668E868F">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w:t>
      </w:r>
      <w:r>
        <w:rPr>
          <w:rFonts w:hint="eastAsia" w:ascii="宋体" w:hAnsi="宋体"/>
          <w:color w:val="000000"/>
          <w:szCs w:val="21"/>
          <w:lang w:val="en-US" w:eastAsia="zh-CN"/>
        </w:rPr>
        <w:t>4</w:t>
      </w:r>
      <w:r>
        <w:rPr>
          <w:rFonts w:hint="eastAsia" w:ascii="宋体" w:hAnsi="宋体"/>
          <w:color w:val="000000"/>
          <w:szCs w:val="21"/>
        </w:rPr>
        <w:t>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color w:val="000000"/>
          <w:spacing w:val="6"/>
          <w:kern w:val="48"/>
        </w:rPr>
        <w:t>（投标人在“信用中国”网站、中国政府采购网的相关投标人信用记录由采购人或采购代理机构查询）</w:t>
      </w:r>
      <w:r>
        <w:rPr>
          <w:rFonts w:hint="eastAsia"/>
          <w:color w:val="000000"/>
          <w:spacing w:val="6"/>
          <w:kern w:val="48"/>
        </w:rPr>
        <w:t>。</w:t>
      </w:r>
    </w:p>
    <w:p w14:paraId="56C46FE7">
      <w:pPr>
        <w:snapToGrid w:val="0"/>
        <w:spacing w:line="400" w:lineRule="exact"/>
        <w:ind w:firstLine="420" w:firstLineChars="200"/>
        <w:rPr>
          <w:rFonts w:ascii="宋体" w:hAnsi="宋体"/>
          <w:color w:val="000000"/>
          <w:szCs w:val="21"/>
        </w:rPr>
      </w:pPr>
      <w:r>
        <w:rPr>
          <w:rFonts w:hint="eastAsia" w:ascii="宋体" w:hAnsi="宋体"/>
          <w:color w:val="000000"/>
          <w:szCs w:val="21"/>
          <w:lang w:val="en-US" w:eastAsia="zh-CN"/>
        </w:rPr>
        <w:t>2</w:t>
      </w:r>
      <w:r>
        <w:rPr>
          <w:rFonts w:hint="eastAsia" w:ascii="宋体" w:hAnsi="宋体"/>
          <w:color w:val="000000"/>
          <w:szCs w:val="21"/>
        </w:rPr>
        <w:t>.</w:t>
      </w:r>
      <w:r>
        <w:rPr>
          <w:rFonts w:hint="eastAsia" w:ascii="宋体" w:hAnsi="宋体"/>
          <w:color w:val="000000"/>
          <w:szCs w:val="21"/>
          <w:lang w:val="en-US" w:eastAsia="zh-CN"/>
        </w:rPr>
        <w:t>5</w:t>
      </w:r>
      <w:r>
        <w:rPr>
          <w:rFonts w:hint="eastAsia" w:ascii="宋体" w:hAnsi="宋体"/>
          <w:color w:val="000000"/>
          <w:szCs w:val="21"/>
        </w:rPr>
        <w:t>本项目不接受联合体投标；</w:t>
      </w:r>
    </w:p>
    <w:p w14:paraId="182A0133">
      <w:pPr>
        <w:snapToGrid w:val="0"/>
        <w:spacing w:line="400" w:lineRule="exact"/>
        <w:rPr>
          <w:rFonts w:ascii="宋体" w:hAnsi="Courier New"/>
          <w:b/>
          <w:color w:val="000000"/>
          <w:spacing w:val="6"/>
          <w:kern w:val="48"/>
        </w:rPr>
      </w:pPr>
      <w:r>
        <w:rPr>
          <w:rFonts w:hint="eastAsia" w:ascii="宋体" w:hAnsi="Courier New"/>
          <w:b/>
          <w:color w:val="000000"/>
          <w:spacing w:val="6"/>
          <w:kern w:val="48"/>
        </w:rPr>
        <w:t>三、获取采购文件方式：</w:t>
      </w:r>
      <w:r>
        <w:rPr>
          <w:rFonts w:hint="eastAsia" w:ascii="宋体" w:hAnsi="Courier New"/>
          <w:color w:val="000000"/>
          <w:spacing w:val="6"/>
          <w:kern w:val="48"/>
        </w:rPr>
        <w:t>网上下载，本项目不发放纸质采购文件，无需报名。</w:t>
      </w:r>
      <w:r>
        <w:br w:type="textWrapping"/>
      </w:r>
      <w:r>
        <w:rPr>
          <w:rFonts w:hint="eastAsia" w:ascii="宋体" w:hAnsi="Courier New"/>
          <w:b/>
          <w:color w:val="000000"/>
          <w:spacing w:val="6"/>
          <w:kern w:val="48"/>
        </w:rPr>
        <w:t>四、递交竞价文件时间：</w:t>
      </w:r>
      <w:r>
        <w:rPr>
          <w:rFonts w:hint="eastAsia" w:ascii="宋体" w:hAnsi="Courier New"/>
          <w:b w:val="0"/>
          <w:bCs/>
          <w:color w:val="000000"/>
          <w:spacing w:val="6"/>
          <w:kern w:val="48"/>
        </w:rPr>
        <w:t>供应商将所有竞标文件盖章，于2025年</w:t>
      </w:r>
      <w:r>
        <w:rPr>
          <w:rFonts w:hint="eastAsia" w:ascii="宋体" w:hAnsi="Courier New"/>
          <w:b w:val="0"/>
          <w:bCs/>
          <w:color w:val="000000"/>
          <w:spacing w:val="6"/>
          <w:kern w:val="48"/>
          <w:u w:val="single"/>
        </w:rPr>
        <w:t xml:space="preserve">9 </w:t>
      </w:r>
      <w:r>
        <w:rPr>
          <w:rFonts w:hint="eastAsia" w:ascii="宋体" w:hAnsi="Courier New"/>
          <w:b w:val="0"/>
          <w:bCs/>
          <w:color w:val="000000"/>
          <w:spacing w:val="6"/>
          <w:kern w:val="48"/>
        </w:rPr>
        <w:t>月</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u w:val="single"/>
          <w:lang w:val="en-US" w:eastAsia="zh-CN"/>
        </w:rPr>
        <w:t>25</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日</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u w:val="single"/>
          <w:lang w:val="en-US" w:eastAsia="zh-CN"/>
        </w:rPr>
        <w:t>8</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时</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u w:val="single"/>
          <w:lang w:val="en-US" w:eastAsia="zh-CN"/>
        </w:rPr>
        <w:t>30</w:t>
      </w:r>
      <w:r>
        <w:rPr>
          <w:rFonts w:hint="eastAsia" w:ascii="宋体" w:hAnsi="Courier New"/>
          <w:b w:val="0"/>
          <w:bCs/>
          <w:color w:val="000000"/>
          <w:spacing w:val="6"/>
          <w:kern w:val="48"/>
          <w:u w:val="single"/>
        </w:rPr>
        <w:t xml:space="preserve"> </w:t>
      </w:r>
      <w:r>
        <w:rPr>
          <w:rFonts w:hint="eastAsia" w:ascii="宋体" w:hAnsi="Courier New"/>
          <w:b w:val="0"/>
          <w:bCs/>
          <w:color w:val="000000"/>
          <w:spacing w:val="6"/>
          <w:kern w:val="48"/>
        </w:rPr>
        <w:t>分前送至南宁市卫生学校相思湖校区图书馆综合楼16楼16</w:t>
      </w:r>
      <w:r>
        <w:rPr>
          <w:rFonts w:hint="eastAsia" w:ascii="宋体" w:hAnsi="Courier New"/>
          <w:b w:val="0"/>
          <w:bCs/>
          <w:color w:val="000000"/>
          <w:spacing w:val="6"/>
          <w:kern w:val="48"/>
          <w:lang w:val="en-US" w:eastAsia="zh-CN"/>
        </w:rPr>
        <w:t>07</w:t>
      </w:r>
      <w:r>
        <w:rPr>
          <w:rFonts w:hint="eastAsia" w:ascii="宋体" w:hAnsi="Courier New"/>
          <w:b w:val="0"/>
          <w:bCs/>
          <w:color w:val="000000"/>
          <w:spacing w:val="6"/>
          <w:kern w:val="48"/>
        </w:rPr>
        <w:t>会议室，竞标文件需提供正本1份、副本2份，装入档案袋密封并在骑缝处加盖单位公章，档案袋上注明项目名称、报名单位、联系人、联系方式。</w:t>
      </w:r>
      <w:r>
        <w:br w:type="textWrapping"/>
      </w:r>
      <w:r>
        <w:rPr>
          <w:rFonts w:hint="eastAsia" w:ascii="宋体" w:hAnsi="Courier New"/>
          <w:color w:val="000000"/>
          <w:spacing w:val="6"/>
          <w:kern w:val="48"/>
        </w:rPr>
        <w:t xml:space="preserve">    </w:t>
      </w:r>
      <w:r>
        <w:rPr>
          <w:rFonts w:hint="eastAsia" w:ascii="宋体" w:hAnsi="Courier New"/>
          <w:b/>
          <w:color w:val="000000"/>
          <w:spacing w:val="6"/>
          <w:kern w:val="48"/>
        </w:rPr>
        <w:t>五、咨询电话：</w:t>
      </w:r>
      <w:r>
        <w:rPr>
          <w:rFonts w:hint="eastAsia" w:ascii="宋体" w:hAnsi="Courier New"/>
          <w:color w:val="000000"/>
          <w:spacing w:val="6"/>
          <w:kern w:val="48"/>
        </w:rPr>
        <w:t>13711597956/0771-3370621 杨老师</w:t>
      </w:r>
    </w:p>
    <w:p w14:paraId="1BB75050">
      <w:pPr>
        <w:snapToGrid w:val="0"/>
        <w:spacing w:line="400" w:lineRule="exact"/>
        <w:ind w:firstLine="420" w:firstLineChars="200"/>
      </w:pPr>
      <w:r>
        <w:rPr>
          <w:rFonts w:hint="eastAsia" w:ascii="宋体" w:hAnsi="宋体"/>
          <w:color w:val="000000"/>
          <w:szCs w:val="21"/>
        </w:rPr>
        <w:t xml:space="preserve">　　　　　　　　　　　    </w:t>
      </w:r>
      <w:bookmarkStart w:id="4" w:name="_Toc21161"/>
      <w:bookmarkStart w:id="5" w:name="_Toc18331"/>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516BFA07">
      <w:pPr>
        <w:spacing w:line="400" w:lineRule="exact"/>
        <w:ind w:firstLine="411" w:firstLineChars="196"/>
        <w:rPr>
          <w:rFonts w:ascii="宋体" w:hAnsi="宋体"/>
          <w:b/>
          <w:bCs/>
        </w:rPr>
      </w:pPr>
      <w:r>
        <w:rPr>
          <w:rFonts w:hint="eastAsia" w:ascii="宋体" w:hAnsi="宋体"/>
          <w:b/>
          <w:bCs/>
        </w:rPr>
        <w:t>说明：</w:t>
      </w:r>
    </w:p>
    <w:p w14:paraId="1B173EF7">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600D914F">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29BB1633">
      <w:pPr>
        <w:spacing w:line="400" w:lineRule="exact"/>
        <w:ind w:left="-10" w:leftChars="-5" w:right="2" w:rightChars="1" w:firstLine="420" w:firstLineChars="200"/>
        <w:rPr>
          <w:rFonts w:ascii="宋体" w:hAnsi="宋体"/>
          <w:b/>
          <w:bCs/>
        </w:rPr>
      </w:pPr>
      <w:r>
        <w:rPr>
          <w:rFonts w:hint="eastAsia" w:ascii="宋体" w:hAnsi="宋体"/>
          <w:b/>
          <w:bCs/>
        </w:rPr>
        <w:t>3、本项目所有采购需求均不允许负偏离，对采购需求的任何不满足将导致响应无效。</w:t>
      </w:r>
    </w:p>
    <w:p w14:paraId="0BA50F38">
      <w:pPr>
        <w:spacing w:line="400" w:lineRule="exact"/>
        <w:ind w:left="-10" w:leftChars="-5" w:right="2" w:rightChars="1" w:firstLine="420" w:firstLineChars="200"/>
        <w:rPr>
          <w:rFonts w:hint="eastAsia" w:ascii="宋体" w:hAnsi="宋体"/>
          <w:b/>
          <w:bCs/>
        </w:rPr>
      </w:pPr>
      <w:r>
        <w:rPr>
          <w:rFonts w:hint="eastAsia" w:ascii="宋体" w:hAnsi="宋体"/>
          <w:b/>
          <w:bCs/>
          <w:lang w:val="en-US" w:eastAsia="zh-CN"/>
        </w:rPr>
        <w:t>4</w:t>
      </w:r>
      <w:r>
        <w:rPr>
          <w:rFonts w:hint="eastAsia" w:ascii="宋体" w:hAnsi="宋体"/>
          <w:b/>
          <w:bCs/>
        </w:rPr>
        <w:t>、项目采购需求具有国家或其他强制性标准、规范等要求的，响应文件中必须提供相关强制性认证资料，否则投标无效。</w:t>
      </w:r>
    </w:p>
    <w:p w14:paraId="1E899203">
      <w:pPr>
        <w:spacing w:line="400" w:lineRule="exact"/>
        <w:ind w:left="-10" w:leftChars="-5" w:right="2" w:rightChars="1" w:firstLine="420" w:firstLineChars="200"/>
        <w:rPr>
          <w:rFonts w:hint="eastAsia" w:ascii="宋体" w:hAnsi="宋体"/>
          <w:b/>
          <w:bCs/>
        </w:rPr>
      </w:pPr>
    </w:p>
    <w:tbl>
      <w:tblPr>
        <w:tblStyle w:val="19"/>
        <w:tblW w:w="9607" w:type="dxa"/>
        <w:jc w:val="center"/>
        <w:tblLayout w:type="fixed"/>
        <w:tblCellMar>
          <w:top w:w="0" w:type="dxa"/>
          <w:left w:w="108" w:type="dxa"/>
          <w:bottom w:w="0" w:type="dxa"/>
          <w:right w:w="108" w:type="dxa"/>
        </w:tblCellMar>
      </w:tblPr>
      <w:tblGrid>
        <w:gridCol w:w="620"/>
        <w:gridCol w:w="916"/>
        <w:gridCol w:w="5801"/>
        <w:gridCol w:w="532"/>
        <w:gridCol w:w="745"/>
        <w:gridCol w:w="993"/>
      </w:tblGrid>
      <w:tr w14:paraId="66987D38">
        <w:tblPrEx>
          <w:tblCellMar>
            <w:top w:w="0" w:type="dxa"/>
            <w:left w:w="108" w:type="dxa"/>
            <w:bottom w:w="0" w:type="dxa"/>
            <w:right w:w="108" w:type="dxa"/>
          </w:tblCellMar>
        </w:tblPrEx>
        <w:trPr>
          <w:trHeight w:val="631" w:hRule="atLeast"/>
          <w:jc w:val="center"/>
        </w:trPr>
        <w:tc>
          <w:tcPr>
            <w:tcW w:w="620" w:type="dxa"/>
            <w:tcBorders>
              <w:top w:val="single" w:color="auto" w:sz="4" w:space="0"/>
              <w:left w:val="single" w:color="auto" w:sz="4" w:space="0"/>
              <w:bottom w:val="single" w:color="auto" w:sz="4" w:space="0"/>
              <w:right w:val="single" w:color="auto" w:sz="4" w:space="0"/>
            </w:tcBorders>
            <w:noWrap w:val="0"/>
            <w:vAlign w:val="center"/>
          </w:tcPr>
          <w:p w14:paraId="2FD928D9">
            <w:pPr>
              <w:keepNext w:val="0"/>
              <w:keepLines w:val="0"/>
              <w:pageBreakBefore w:val="0"/>
              <w:tabs>
                <w:tab w:val="left" w:pos="2178"/>
              </w:tabs>
              <w:kinsoku/>
              <w:wordWrap/>
              <w:overflowPunct/>
              <w:topLinePunct w:val="0"/>
              <w:autoSpaceDE/>
              <w:autoSpaceDN/>
              <w:bidi w:val="0"/>
              <w:adjustRightInd/>
              <w:snapToGrid w:val="0"/>
              <w:spacing w:line="400" w:lineRule="exact"/>
              <w:rPr>
                <w:rFonts w:ascii="宋体" w:hAnsi="宋体" w:cs="宋体"/>
                <w:b/>
                <w:bCs/>
                <w:color w:val="000000"/>
                <w:sz w:val="22"/>
                <w:szCs w:val="22"/>
              </w:rPr>
            </w:pPr>
            <w:r>
              <w:rPr>
                <w:rFonts w:hint="eastAsia" w:ascii="宋体" w:hAnsi="宋体" w:cs="宋体"/>
                <w:b/>
                <w:bCs/>
                <w:color w:val="000000"/>
                <w:kern w:val="0"/>
                <w:sz w:val="22"/>
                <w:szCs w:val="22"/>
                <w:lang w:bidi="ar"/>
              </w:rPr>
              <w:t>序号</w:t>
            </w:r>
            <w:r>
              <w:rPr>
                <w:rFonts w:hint="eastAsia"/>
              </w:rPr>
              <w:tab/>
            </w:r>
            <w:r>
              <w:rPr>
                <w:rFonts w:hint="eastAsia" w:ascii="宋体" w:hAnsi="宋体" w:cs="宋体"/>
                <w:b/>
                <w:bCs/>
                <w:color w:val="000000"/>
                <w:sz w:val="22"/>
                <w:szCs w:val="22"/>
              </w:rPr>
              <w:t>序号</w:t>
            </w:r>
          </w:p>
        </w:tc>
        <w:tc>
          <w:tcPr>
            <w:tcW w:w="916" w:type="dxa"/>
            <w:tcBorders>
              <w:top w:val="single" w:color="auto" w:sz="4" w:space="0"/>
              <w:left w:val="single" w:color="auto" w:sz="4" w:space="0"/>
              <w:bottom w:val="single" w:color="auto" w:sz="4" w:space="0"/>
              <w:right w:val="single" w:color="auto" w:sz="4" w:space="0"/>
            </w:tcBorders>
            <w:noWrap w:val="0"/>
            <w:vAlign w:val="center"/>
          </w:tcPr>
          <w:p w14:paraId="221EE81D">
            <w:pPr>
              <w:keepNext w:val="0"/>
              <w:keepLines w:val="0"/>
              <w:pageBreakBefore w:val="0"/>
              <w:widowControl/>
              <w:kinsoku/>
              <w:wordWrap/>
              <w:overflowPunct/>
              <w:topLinePunct w:val="0"/>
              <w:autoSpaceDE/>
              <w:autoSpaceDN/>
              <w:bidi w:val="0"/>
              <w:adjustRightInd/>
              <w:spacing w:line="4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品　名</w:t>
            </w:r>
          </w:p>
        </w:tc>
        <w:tc>
          <w:tcPr>
            <w:tcW w:w="5801" w:type="dxa"/>
            <w:tcBorders>
              <w:top w:val="single" w:color="auto" w:sz="4" w:space="0"/>
              <w:left w:val="single" w:color="auto" w:sz="4" w:space="0"/>
              <w:bottom w:val="single" w:color="auto" w:sz="4" w:space="0"/>
              <w:right w:val="single" w:color="auto" w:sz="4" w:space="0"/>
            </w:tcBorders>
            <w:noWrap w:val="0"/>
            <w:vAlign w:val="center"/>
          </w:tcPr>
          <w:p w14:paraId="113B7303">
            <w:pPr>
              <w:keepNext w:val="0"/>
              <w:keepLines w:val="0"/>
              <w:pageBreakBefore w:val="0"/>
              <w:widowControl/>
              <w:kinsoku/>
              <w:wordWrap/>
              <w:overflowPunct/>
              <w:topLinePunct w:val="0"/>
              <w:autoSpaceDE/>
              <w:autoSpaceDN/>
              <w:bidi w:val="0"/>
              <w:adjustRightInd/>
              <w:spacing w:line="4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需求参数（含规格型号等）</w:t>
            </w:r>
          </w:p>
        </w:tc>
        <w:tc>
          <w:tcPr>
            <w:tcW w:w="532" w:type="dxa"/>
            <w:tcBorders>
              <w:top w:val="single" w:color="auto" w:sz="4" w:space="0"/>
              <w:left w:val="single" w:color="auto" w:sz="4" w:space="0"/>
              <w:bottom w:val="single" w:color="auto" w:sz="4" w:space="0"/>
              <w:right w:val="single" w:color="auto" w:sz="4" w:space="0"/>
            </w:tcBorders>
            <w:noWrap w:val="0"/>
            <w:vAlign w:val="center"/>
          </w:tcPr>
          <w:p w14:paraId="11FD5C1F">
            <w:pPr>
              <w:keepNext w:val="0"/>
              <w:keepLines w:val="0"/>
              <w:pageBreakBefore w:val="0"/>
              <w:widowControl/>
              <w:kinsoku/>
              <w:wordWrap/>
              <w:overflowPunct/>
              <w:topLinePunct w:val="0"/>
              <w:autoSpaceDE/>
              <w:autoSpaceDN/>
              <w:bidi w:val="0"/>
              <w:adjustRightInd/>
              <w:spacing w:line="4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单位</w:t>
            </w:r>
          </w:p>
        </w:tc>
        <w:tc>
          <w:tcPr>
            <w:tcW w:w="745" w:type="dxa"/>
            <w:tcBorders>
              <w:top w:val="single" w:color="auto" w:sz="4" w:space="0"/>
              <w:left w:val="single" w:color="auto" w:sz="4" w:space="0"/>
              <w:bottom w:val="single" w:color="auto" w:sz="4" w:space="0"/>
              <w:right w:val="single" w:color="auto" w:sz="4" w:space="0"/>
            </w:tcBorders>
            <w:noWrap w:val="0"/>
            <w:vAlign w:val="center"/>
          </w:tcPr>
          <w:p w14:paraId="2078E89D">
            <w:pPr>
              <w:keepNext w:val="0"/>
              <w:keepLines w:val="0"/>
              <w:pageBreakBefore w:val="0"/>
              <w:widowControl/>
              <w:kinsoku/>
              <w:wordWrap/>
              <w:overflowPunct/>
              <w:topLinePunct w:val="0"/>
              <w:autoSpaceDE/>
              <w:autoSpaceDN/>
              <w:bidi w:val="0"/>
              <w:adjustRightInd/>
              <w:spacing w:line="4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eastAsia="zh-CN" w:bidi="ar"/>
              </w:rPr>
              <w:t>采</w:t>
            </w:r>
            <w:r>
              <w:rPr>
                <w:rFonts w:hint="eastAsia" w:ascii="宋体" w:hAnsi="宋体" w:cs="宋体"/>
                <w:b/>
                <w:bCs/>
                <w:color w:val="000000"/>
                <w:kern w:val="0"/>
                <w:sz w:val="22"/>
                <w:szCs w:val="22"/>
                <w:lang w:bidi="ar"/>
              </w:rPr>
              <w:t>购量</w:t>
            </w:r>
          </w:p>
        </w:tc>
        <w:tc>
          <w:tcPr>
            <w:tcW w:w="993" w:type="dxa"/>
            <w:tcBorders>
              <w:top w:val="single" w:color="auto" w:sz="4" w:space="0"/>
              <w:left w:val="single" w:color="auto" w:sz="4" w:space="0"/>
              <w:bottom w:val="single" w:color="auto" w:sz="4" w:space="0"/>
              <w:right w:val="single" w:color="auto" w:sz="4" w:space="0"/>
            </w:tcBorders>
            <w:noWrap w:val="0"/>
            <w:vAlign w:val="center"/>
          </w:tcPr>
          <w:p w14:paraId="62AFA377">
            <w:pPr>
              <w:keepNext w:val="0"/>
              <w:keepLines w:val="0"/>
              <w:pageBreakBefore w:val="0"/>
              <w:widowControl/>
              <w:kinsoku/>
              <w:wordWrap/>
              <w:overflowPunct/>
              <w:topLinePunct w:val="0"/>
              <w:autoSpaceDE/>
              <w:autoSpaceDN/>
              <w:bidi w:val="0"/>
              <w:adjustRightInd/>
              <w:spacing w:line="400" w:lineRule="exact"/>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控制单价（元）</w:t>
            </w:r>
          </w:p>
        </w:tc>
      </w:tr>
      <w:tr w14:paraId="2D02CFAD">
        <w:tblPrEx>
          <w:tblCellMar>
            <w:top w:w="0" w:type="dxa"/>
            <w:left w:w="108" w:type="dxa"/>
            <w:bottom w:w="0" w:type="dxa"/>
            <w:right w:w="108" w:type="dxa"/>
          </w:tblCellMar>
        </w:tblPrEx>
        <w:trPr>
          <w:trHeight w:val="612" w:hRule="atLeast"/>
          <w:jc w:val="center"/>
        </w:trPr>
        <w:tc>
          <w:tcPr>
            <w:tcW w:w="620" w:type="dxa"/>
            <w:tcBorders>
              <w:top w:val="single" w:color="auto" w:sz="4" w:space="0"/>
              <w:left w:val="single" w:color="auto" w:sz="4" w:space="0"/>
              <w:bottom w:val="single" w:color="auto" w:sz="4" w:space="0"/>
              <w:right w:val="single" w:color="auto" w:sz="4" w:space="0"/>
            </w:tcBorders>
            <w:noWrap w:val="0"/>
            <w:vAlign w:val="center"/>
          </w:tcPr>
          <w:p w14:paraId="1F5001ED">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1</w:t>
            </w:r>
          </w:p>
        </w:tc>
        <w:tc>
          <w:tcPr>
            <w:tcW w:w="916" w:type="dxa"/>
            <w:tcBorders>
              <w:top w:val="single" w:color="auto" w:sz="4" w:space="0"/>
              <w:left w:val="single" w:color="auto" w:sz="4" w:space="0"/>
              <w:bottom w:val="single" w:color="auto" w:sz="4" w:space="0"/>
              <w:right w:val="single" w:color="auto" w:sz="4" w:space="0"/>
            </w:tcBorders>
            <w:noWrap w:val="0"/>
            <w:vAlign w:val="center"/>
          </w:tcPr>
          <w:p w14:paraId="4EF2CBF6">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ascii="仿宋" w:hAnsi="仿宋" w:eastAsia="仿宋" w:cs="仿宋"/>
                <w:color w:val="000000"/>
                <w:sz w:val="24"/>
              </w:rPr>
            </w:pPr>
            <w:r>
              <w:rPr>
                <w:rFonts w:hint="eastAsia" w:ascii="仿宋" w:hAnsi="仿宋" w:eastAsia="仿宋" w:cs="仿宋"/>
                <w:kern w:val="2"/>
                <w:sz w:val="24"/>
                <w:szCs w:val="24"/>
                <w:lang w:val="en-US" w:eastAsia="zh-CN" w:bidi="ar-SA"/>
              </w:rPr>
              <w:t>招选除“四害”及白蚁、红火蚁防治定点服务单位</w:t>
            </w:r>
          </w:p>
        </w:tc>
        <w:tc>
          <w:tcPr>
            <w:tcW w:w="5801" w:type="dxa"/>
            <w:tcBorders>
              <w:top w:val="single" w:color="auto" w:sz="4" w:space="0"/>
              <w:left w:val="single" w:color="auto" w:sz="4" w:space="0"/>
              <w:bottom w:val="single" w:color="auto" w:sz="4" w:space="0"/>
              <w:right w:val="single" w:color="auto" w:sz="4" w:space="0"/>
            </w:tcBorders>
            <w:noWrap w:val="0"/>
            <w:vAlign w:val="center"/>
          </w:tcPr>
          <w:p w14:paraId="0F91FA09">
            <w:pPr>
              <w:pStyle w:val="17"/>
              <w:keepNext w:val="0"/>
              <w:keepLines w:val="0"/>
              <w:pageBreakBefore w:val="0"/>
              <w:widowControl w:val="0"/>
              <w:kinsoku/>
              <w:wordWrap/>
              <w:overflowPunct/>
              <w:topLinePunct w:val="0"/>
              <w:autoSpaceDE/>
              <w:autoSpaceDN/>
              <w:bidi w:val="0"/>
              <w:adjustRightInd/>
              <w:snapToGrid w:val="0"/>
              <w:spacing w:after="0" w:line="400" w:lineRule="exact"/>
              <w:ind w:left="0" w:leftChars="0" w:firstLine="0" w:firstLineChars="0"/>
              <w:jc w:val="both"/>
              <w:textAlignment w:val="auto"/>
              <w:rPr>
                <w:rFonts w:hint="eastAsia" w:ascii="仿宋" w:hAnsi="仿宋" w:eastAsia="仿宋" w:cs="仿宋"/>
                <w:lang w:val="en-US" w:eastAsia="zh-CN"/>
              </w:rPr>
            </w:pPr>
            <w:bookmarkStart w:id="6" w:name="OLE_LINK2"/>
            <w:r>
              <w:rPr>
                <w:rFonts w:hint="eastAsia" w:ascii="仿宋" w:hAnsi="仿宋" w:eastAsia="仿宋" w:cs="仿宋"/>
                <w:lang w:val="en-US" w:eastAsia="zh-CN"/>
              </w:rPr>
              <w:t>一、项目概况：我校现有相思湖和黎塘两个校区，总占地面积约368999平方米。相思湖校区位于南宁市西乡塘区罗文大道16号，黎塘校区位于南宁市宾阳县黎塘镇金龙大道232号。为保障校园环境卫生，预防和控制病媒生物传播疾病，现面向社会招选消杀定点服务单位，负责学校相思湖校区、黎塘校区的病媒生物防治工作。</w:t>
            </w:r>
          </w:p>
          <w:p w14:paraId="182E9B07">
            <w:pPr>
              <w:pStyle w:val="17"/>
              <w:keepNext w:val="0"/>
              <w:keepLines w:val="0"/>
              <w:pageBreakBefore w:val="0"/>
              <w:widowControl w:val="0"/>
              <w:kinsoku/>
              <w:wordWrap/>
              <w:overflowPunct/>
              <w:topLinePunct w:val="0"/>
              <w:autoSpaceDE/>
              <w:autoSpaceDN/>
              <w:bidi w:val="0"/>
              <w:adjustRightInd/>
              <w:snapToGrid w:val="0"/>
              <w:spacing w:after="0" w:line="400" w:lineRule="exact"/>
              <w:ind w:left="0" w:leftChars="0" w:firstLine="0" w:firstLineChars="0"/>
              <w:jc w:val="both"/>
              <w:textAlignment w:val="auto"/>
              <w:rPr>
                <w:rFonts w:hint="eastAsia" w:ascii="仿宋" w:hAnsi="仿宋" w:eastAsia="仿宋" w:cs="仿宋"/>
                <w:lang w:val="en-US" w:eastAsia="zh-CN"/>
              </w:rPr>
            </w:pPr>
            <w:r>
              <w:rPr>
                <w:rFonts w:hint="eastAsia" w:ascii="仿宋" w:hAnsi="仿宋" w:eastAsia="仿宋" w:cs="仿宋"/>
                <w:lang w:val="en-US" w:eastAsia="zh-CN"/>
              </w:rPr>
              <w:t>二、公司资质与服务范围：</w:t>
            </w:r>
          </w:p>
          <w:p w14:paraId="0BB9F4F9">
            <w:pPr>
              <w:pStyle w:val="17"/>
              <w:keepNext w:val="0"/>
              <w:keepLines w:val="0"/>
              <w:pageBreakBefore w:val="0"/>
              <w:widowControl w:val="0"/>
              <w:kinsoku/>
              <w:wordWrap/>
              <w:overflowPunct/>
              <w:topLinePunct w:val="0"/>
              <w:autoSpaceDE/>
              <w:autoSpaceDN/>
              <w:bidi w:val="0"/>
              <w:adjustRightInd/>
              <w:snapToGrid w:val="0"/>
              <w:spacing w:after="0" w:line="400" w:lineRule="exact"/>
              <w:ind w:firstLine="0"/>
              <w:jc w:val="both"/>
              <w:textAlignment w:val="auto"/>
              <w:rPr>
                <w:rFonts w:hint="eastAsia" w:ascii="仿宋" w:hAnsi="仿宋" w:eastAsia="仿宋" w:cs="仿宋"/>
                <w:lang w:val="en-US" w:eastAsia="zh-CN"/>
              </w:rPr>
            </w:pPr>
            <w:bookmarkStart w:id="7" w:name="OLE_LINK14"/>
            <w:r>
              <w:rPr>
                <w:rFonts w:hint="eastAsia" w:ascii="仿宋" w:hAnsi="仿宋" w:eastAsia="仿宋" w:cs="仿宋"/>
                <w:lang w:val="en-US" w:eastAsia="zh-CN"/>
              </w:rPr>
              <w:t>1.</w:t>
            </w:r>
            <w:bookmarkStart w:id="8" w:name="OLE_LINK23"/>
            <w:r>
              <w:rPr>
                <w:rFonts w:hint="eastAsia" w:ascii="仿宋" w:hAnsi="仿宋" w:eastAsia="仿宋" w:cs="仿宋"/>
                <w:lang w:val="en-US" w:eastAsia="zh-CN"/>
              </w:rPr>
              <w:t>除须具备合法有效的营业执照外，还必须同时持有中国卫生有害生物防制协会或国家认可第三方机构评定的《消毒服务能力证书》</w:t>
            </w:r>
            <w:r>
              <w:rPr>
                <w:rFonts w:hint="eastAsia" w:ascii="仿宋" w:hAnsi="仿宋" w:eastAsia="仿宋" w:cs="仿宋"/>
                <w:b/>
                <w:bCs/>
                <w:color w:val="FF0000"/>
                <w:lang w:val="en-US" w:eastAsia="zh-CN"/>
              </w:rPr>
              <w:t>（需在投标文件中提供复印件并加盖投标人公章）</w:t>
            </w:r>
            <w:r>
              <w:rPr>
                <w:rFonts w:hint="eastAsia" w:ascii="仿宋" w:hAnsi="仿宋" w:eastAsia="仿宋" w:cs="仿宋"/>
                <w:lang w:val="en-US" w:eastAsia="zh-CN"/>
              </w:rPr>
              <w:t>。</w:t>
            </w:r>
            <w:bookmarkEnd w:id="7"/>
            <w:bookmarkEnd w:id="8"/>
          </w:p>
          <w:p w14:paraId="00779950">
            <w:pPr>
              <w:pStyle w:val="17"/>
              <w:keepNext w:val="0"/>
              <w:keepLines w:val="0"/>
              <w:pageBreakBefore w:val="0"/>
              <w:widowControl w:val="0"/>
              <w:kinsoku/>
              <w:wordWrap/>
              <w:overflowPunct/>
              <w:topLinePunct w:val="0"/>
              <w:autoSpaceDE/>
              <w:autoSpaceDN/>
              <w:bidi w:val="0"/>
              <w:adjustRightInd/>
              <w:snapToGrid w:val="0"/>
              <w:spacing w:after="0" w:line="400" w:lineRule="exact"/>
              <w:ind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2.对学校（相思湖校区、黎塘校区）进行整体性全覆盖消杀，主要针对鼠、蚊、蝇、蟑螂、白蚁、隐翅虫、红火蚁等病媒生物进行有效防治，同时对鼠虫控制效果进行检查，并对有遗漏之处进行加强处理。服务范围包括但不限于学校的教学楼、宿舍楼、食堂、图书馆综合楼、实训楼、操场、绿地、垃圾存放点、下水道等所有区域。</w:t>
            </w:r>
          </w:p>
          <w:p w14:paraId="3CAE7F2C">
            <w:pPr>
              <w:pStyle w:val="17"/>
              <w:keepNext w:val="0"/>
              <w:keepLines w:val="0"/>
              <w:pageBreakBefore w:val="0"/>
              <w:widowControl w:val="0"/>
              <w:kinsoku/>
              <w:wordWrap/>
              <w:overflowPunct/>
              <w:topLinePunct w:val="0"/>
              <w:autoSpaceDE/>
              <w:autoSpaceDN/>
              <w:bidi w:val="0"/>
              <w:adjustRightInd/>
              <w:snapToGrid w:val="0"/>
              <w:spacing w:after="0" w:line="400" w:lineRule="exact"/>
              <w:ind w:left="0" w:leftChars="0" w:right="238" w:firstLine="0" w:firstLineChars="0"/>
              <w:jc w:val="both"/>
              <w:textAlignment w:val="auto"/>
              <w:rPr>
                <w:rFonts w:hint="eastAsia" w:ascii="仿宋" w:hAnsi="仿宋" w:eastAsia="仿宋" w:cs="仿宋"/>
                <w:lang w:val="en-US" w:eastAsia="zh-CN"/>
              </w:rPr>
            </w:pPr>
            <w:r>
              <w:rPr>
                <w:rFonts w:hint="eastAsia" w:ascii="仿宋" w:hAnsi="仿宋" w:eastAsia="仿宋" w:cs="仿宋"/>
                <w:lang w:val="en-US" w:eastAsia="zh-CN"/>
              </w:rPr>
              <w:t>三、服务内容与要求</w:t>
            </w:r>
          </w:p>
          <w:p w14:paraId="0AB24CC8">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default" w:ascii="仿宋" w:hAnsi="仿宋" w:eastAsia="仿宋" w:cs="仿宋"/>
                <w:lang w:val="en-US" w:eastAsia="zh-CN"/>
              </w:rPr>
              <w:t>（一）病媒生物防治</w:t>
            </w:r>
          </w:p>
          <w:p w14:paraId="49901EF7">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1.</w:t>
            </w:r>
            <w:r>
              <w:rPr>
                <w:rFonts w:hint="default" w:ascii="仿宋" w:hAnsi="仿宋" w:eastAsia="仿宋" w:cs="仿宋"/>
                <w:lang w:val="en-US" w:eastAsia="zh-CN"/>
              </w:rPr>
              <w:t>防治范围</w:t>
            </w:r>
            <w:r>
              <w:rPr>
                <w:rFonts w:hint="eastAsia" w:ascii="仿宋" w:hAnsi="仿宋" w:eastAsia="仿宋" w:cs="仿宋"/>
                <w:lang w:val="en-US" w:eastAsia="zh-CN"/>
              </w:rPr>
              <w:t>：</w:t>
            </w:r>
            <w:r>
              <w:rPr>
                <w:rFonts w:hint="default" w:ascii="仿宋" w:hAnsi="仿宋" w:eastAsia="仿宋" w:cs="仿宋"/>
                <w:lang w:val="en-US" w:eastAsia="zh-CN"/>
              </w:rPr>
              <w:t>对校园内所有区域进行全覆盖消杀，确保无死角。</w:t>
            </w:r>
            <w:r>
              <w:rPr>
                <w:rFonts w:hint="eastAsia" w:ascii="仿宋" w:hAnsi="仿宋" w:eastAsia="仿宋" w:cs="仿宋"/>
                <w:lang w:val="en-US" w:eastAsia="zh-CN"/>
              </w:rPr>
              <w:t>在完成消杀服务后的1个月内，如</w:t>
            </w:r>
            <w:r>
              <w:rPr>
                <w:rFonts w:hint="default" w:ascii="仿宋" w:hAnsi="仿宋" w:eastAsia="仿宋" w:cs="仿宋"/>
                <w:lang w:val="en-US" w:eastAsia="zh-CN"/>
              </w:rPr>
              <w:t>突发鼠虫密度异常升高或因学校特殊需要，</w:t>
            </w:r>
            <w:r>
              <w:rPr>
                <w:rFonts w:hint="eastAsia" w:ascii="仿宋" w:hAnsi="仿宋" w:eastAsia="仿宋" w:cs="仿宋"/>
                <w:lang w:val="en-US" w:eastAsia="zh-CN"/>
              </w:rPr>
              <w:t>必须</w:t>
            </w:r>
            <w:r>
              <w:rPr>
                <w:rFonts w:hint="default" w:ascii="仿宋" w:hAnsi="仿宋" w:eastAsia="仿宋" w:cs="仿宋"/>
                <w:lang w:val="en-US" w:eastAsia="zh-CN"/>
              </w:rPr>
              <w:t>随叫随到，及时进行处理。</w:t>
            </w:r>
          </w:p>
          <w:p w14:paraId="07E11AB9">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2.</w:t>
            </w:r>
            <w:r>
              <w:rPr>
                <w:rFonts w:hint="default" w:ascii="仿宋" w:hAnsi="仿宋" w:eastAsia="仿宋" w:cs="仿宋"/>
                <w:lang w:val="en-US" w:eastAsia="zh-CN"/>
              </w:rPr>
              <w:t>防治对象</w:t>
            </w:r>
            <w:r>
              <w:rPr>
                <w:rFonts w:hint="eastAsia" w:ascii="仿宋" w:hAnsi="仿宋" w:eastAsia="仿宋" w:cs="仿宋"/>
                <w:lang w:val="en-US" w:eastAsia="zh-CN"/>
              </w:rPr>
              <w:t>：</w:t>
            </w:r>
            <w:r>
              <w:rPr>
                <w:rFonts w:hint="default" w:ascii="仿宋" w:hAnsi="仿宋" w:eastAsia="仿宋" w:cs="仿宋"/>
                <w:lang w:val="en-US" w:eastAsia="zh-CN"/>
              </w:rPr>
              <w:t>包括但不限于鼠、蟑、蝇、蚊类、白蚁</w:t>
            </w:r>
            <w:r>
              <w:rPr>
                <w:rFonts w:hint="eastAsia" w:ascii="仿宋" w:hAnsi="仿宋" w:eastAsia="仿宋" w:cs="仿宋"/>
                <w:lang w:val="en-US" w:eastAsia="zh-CN"/>
              </w:rPr>
              <w:t>、隐翅虫</w:t>
            </w:r>
            <w:r>
              <w:rPr>
                <w:rFonts w:hint="default" w:ascii="仿宋" w:hAnsi="仿宋" w:eastAsia="仿宋" w:cs="仿宋"/>
                <w:lang w:val="en-US" w:eastAsia="zh-CN"/>
              </w:rPr>
              <w:t>以及红火蚁等能传播疾病的媒介生物。</w:t>
            </w:r>
          </w:p>
          <w:p w14:paraId="2FB75211">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3.</w:t>
            </w:r>
            <w:r>
              <w:rPr>
                <w:rFonts w:hint="default" w:ascii="仿宋" w:hAnsi="仿宋" w:eastAsia="仿宋" w:cs="仿宋"/>
                <w:lang w:val="en-US" w:eastAsia="zh-CN"/>
              </w:rPr>
              <w:t>每轮次消杀时间不低于7天，包工包料，随叫随到，提供动态服务。服务周期内，根据季节变化和病媒生物活动规律，合理安排消杀时间，确保防治效果。</w:t>
            </w:r>
          </w:p>
          <w:p w14:paraId="37BDE9A4">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bookmarkStart w:id="9" w:name="OLE_LINK4"/>
            <w:r>
              <w:rPr>
                <w:rFonts w:hint="eastAsia" w:ascii="仿宋" w:hAnsi="仿宋" w:eastAsia="仿宋" w:cs="仿宋"/>
                <w:lang w:val="en-US" w:eastAsia="zh-CN"/>
              </w:rPr>
              <w:t>4.</w:t>
            </w:r>
            <w:r>
              <w:rPr>
                <w:rFonts w:hint="default" w:ascii="仿宋" w:hAnsi="仿宋" w:eastAsia="仿宋" w:cs="仿宋"/>
                <w:lang w:val="en-US" w:eastAsia="zh-CN"/>
              </w:rPr>
              <w:t>主要防治方法</w:t>
            </w:r>
          </w:p>
          <w:bookmarkEnd w:id="9"/>
          <w:p w14:paraId="4DF2ABF1">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4.1</w:t>
            </w:r>
            <w:r>
              <w:rPr>
                <w:rFonts w:hint="default" w:ascii="仿宋" w:hAnsi="仿宋" w:eastAsia="仿宋" w:cs="仿宋"/>
                <w:lang w:val="en-US" w:eastAsia="zh-CN"/>
              </w:rPr>
              <w:t>技术应用：病媒生物防制技术：采用滞留喷洒、热烟雾处理、超低容量空间喷洒、绿篱技术、饱和投药灭鼠法等先进技术和方法。</w:t>
            </w:r>
          </w:p>
          <w:p w14:paraId="1D2E5082">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4.2</w:t>
            </w:r>
            <w:r>
              <w:rPr>
                <w:rFonts w:hint="default" w:ascii="仿宋" w:hAnsi="仿宋" w:eastAsia="仿宋" w:cs="仿宋"/>
                <w:lang w:val="en-US" w:eastAsia="zh-CN"/>
              </w:rPr>
              <w:t>白蚁、红火蚁防制技术：运用毒饵诱杀法、药液灌巢法等科学有效的防治手段。</w:t>
            </w:r>
          </w:p>
          <w:p w14:paraId="4F8E3825">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default" w:ascii="仿宋" w:hAnsi="仿宋" w:eastAsia="仿宋" w:cs="仿宋"/>
                <w:lang w:val="en-US" w:eastAsia="zh-CN"/>
              </w:rPr>
            </w:pPr>
            <w:r>
              <w:rPr>
                <w:rFonts w:hint="eastAsia" w:ascii="仿宋" w:hAnsi="仿宋" w:eastAsia="仿宋" w:cs="仿宋"/>
                <w:lang w:val="en-US" w:eastAsia="zh-CN"/>
              </w:rPr>
              <w:t>4.3</w:t>
            </w:r>
            <w:r>
              <w:rPr>
                <w:rFonts w:hint="default" w:ascii="仿宋" w:hAnsi="仿宋" w:eastAsia="仿宋" w:cs="仿宋"/>
                <w:lang w:val="en-US" w:eastAsia="zh-CN"/>
              </w:rPr>
              <w:t>消杀频次：每轮次消杀时间不低于7天，包含鼠药一投三补、白蚁、红火蚁复查补投放药剂等环节。在服务周期内，根据病媒生物的活动规律和季节变化，适时增加消杀频次，确保防治效果。</w:t>
            </w:r>
          </w:p>
          <w:p w14:paraId="64B3B687">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5.</w:t>
            </w:r>
            <w:r>
              <w:rPr>
                <w:rFonts w:hint="default" w:ascii="仿宋" w:hAnsi="仿宋" w:eastAsia="仿宋" w:cs="仿宋"/>
                <w:lang w:val="en-US" w:eastAsia="zh-CN"/>
              </w:rPr>
              <w:t>质量标准</w:t>
            </w:r>
          </w:p>
          <w:p w14:paraId="354BF0E0">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default" w:ascii="仿宋" w:hAnsi="仿宋" w:eastAsia="仿宋" w:cs="仿宋"/>
                <w:lang w:val="en-US" w:eastAsia="zh-CN"/>
              </w:rPr>
            </w:pPr>
            <w:bookmarkStart w:id="10" w:name="OLE_LINK21"/>
            <w:r>
              <w:rPr>
                <w:rFonts w:hint="eastAsia" w:ascii="仿宋" w:hAnsi="仿宋" w:eastAsia="仿宋" w:cs="仿宋"/>
                <w:lang w:val="en-US" w:eastAsia="zh-CN"/>
              </w:rPr>
              <w:t>5.1</w:t>
            </w:r>
            <w:r>
              <w:rPr>
                <w:rFonts w:hint="default" w:ascii="仿宋" w:hAnsi="仿宋" w:eastAsia="仿宋" w:cs="仿宋"/>
                <w:lang w:val="en-US" w:eastAsia="zh-CN"/>
              </w:rPr>
              <w:t>病媒生物防制质量标准及监测方法：严格按照《病媒生物密度控制水平中华人民共和国国家标准》执行，灭鼠、蚊、蝇、蟑螂达到C级标准，其中鼠类、蟑类密度控制达到C级，蚊类、蝇类密度控制不超过C级的3倍。</w:t>
            </w:r>
            <w:r>
              <w:rPr>
                <w:rFonts w:hint="eastAsia" w:ascii="仿宋" w:hAnsi="仿宋" w:eastAsia="仿宋" w:cs="仿宋"/>
                <w:lang w:val="en-US" w:eastAsia="zh-CN"/>
              </w:rPr>
              <w:t>（消杀服务完成后，由服务方出具《病媒生物防制作业报告》，说明消杀实施情况及防制效果，作为履约依据）</w:t>
            </w:r>
          </w:p>
          <w:bookmarkEnd w:id="10"/>
          <w:p w14:paraId="4DE784EB">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5.2</w:t>
            </w:r>
            <w:r>
              <w:rPr>
                <w:rFonts w:hint="default" w:ascii="仿宋" w:hAnsi="仿宋" w:eastAsia="仿宋" w:cs="仿宋"/>
                <w:lang w:val="en-US" w:eastAsia="zh-CN"/>
              </w:rPr>
              <w:t>消杀监测采用病媒生物密度监测方法，具体标准如下：</w:t>
            </w:r>
          </w:p>
          <w:p w14:paraId="15E58773">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default" w:ascii="仿宋" w:hAnsi="仿宋" w:eastAsia="仿宋" w:cs="仿宋"/>
                <w:lang w:val="en-US" w:eastAsia="zh-CN"/>
              </w:rPr>
              <w:t>鼠类：GB/T 23798-2009</w:t>
            </w:r>
          </w:p>
          <w:p w14:paraId="74386411">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default" w:ascii="仿宋" w:hAnsi="仿宋" w:eastAsia="仿宋" w:cs="仿宋"/>
                <w:lang w:val="en-US" w:eastAsia="zh-CN"/>
              </w:rPr>
              <w:t>蟑螂：GB/T 23795-2009</w:t>
            </w:r>
          </w:p>
          <w:p w14:paraId="6AC7AE9D">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default" w:ascii="仿宋" w:hAnsi="仿宋" w:eastAsia="仿宋" w:cs="仿宋"/>
                <w:lang w:val="en-US" w:eastAsia="zh-CN"/>
              </w:rPr>
              <w:t>蝇类：GB/T 23796-2009</w:t>
            </w:r>
          </w:p>
          <w:p w14:paraId="06173F19">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default" w:ascii="仿宋" w:hAnsi="仿宋" w:eastAsia="仿宋" w:cs="仿宋"/>
                <w:lang w:val="en-US" w:eastAsia="zh-CN"/>
              </w:rPr>
              <w:t>蚊类：GB/T 23797-2009</w:t>
            </w:r>
          </w:p>
          <w:p w14:paraId="01400733">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5.3</w:t>
            </w:r>
            <w:r>
              <w:rPr>
                <w:rFonts w:hint="default" w:ascii="仿宋" w:hAnsi="仿宋" w:eastAsia="仿宋" w:cs="仿宋"/>
                <w:lang w:val="en-US" w:eastAsia="zh-CN"/>
              </w:rPr>
              <w:t>红火蚁防制质量标准：</w:t>
            </w:r>
          </w:p>
          <w:p w14:paraId="6B2EFBF8">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default" w:ascii="仿宋" w:hAnsi="仿宋" w:eastAsia="仿宋" w:cs="仿宋"/>
                <w:lang w:val="en-US" w:eastAsia="zh-CN"/>
              </w:rPr>
              <w:t>采取专业化防控红火蚁疫情，避免对职工人体健康、公共安全及生态环境造成更大危害。按照国家、省（自治区）、市红火蚁监测与防控技术规程，通过科学合理的监测、防治技术和封锁检疫措施，对学校所辖区域实施全面防治。显著降低红火蚁的发生和危害程度，将疫情控制在《红火蚁监测规程》（GB/T 23626-2009）国家标准中规定的一级（轻）水平及以下，达到有效控制红火蚁疫情的目的，避免出现危及人身安全事件。</w:t>
            </w:r>
          </w:p>
          <w:p w14:paraId="570AEE41">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6.</w:t>
            </w:r>
            <w:r>
              <w:rPr>
                <w:rFonts w:hint="default" w:ascii="仿宋" w:hAnsi="仿宋" w:eastAsia="仿宋" w:cs="仿宋"/>
                <w:lang w:val="en-US" w:eastAsia="zh-CN"/>
              </w:rPr>
              <w:t>用药要求</w:t>
            </w:r>
          </w:p>
          <w:p w14:paraId="78CC5840">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6.1</w:t>
            </w:r>
            <w:r>
              <w:rPr>
                <w:rFonts w:hint="default" w:ascii="仿宋" w:hAnsi="仿宋" w:eastAsia="仿宋" w:cs="仿宋"/>
                <w:lang w:val="en-US" w:eastAsia="zh-CN"/>
              </w:rPr>
              <w:t>本项目为包工包药物包达标承包。学校作为人群密集的重点场所，投标人对于消杀药品卫生杀虫剂的选用，必须遵循以下原则：根据不同的病媒控制对象并结合本项目不同环境类别，通过合法途径选用高效、低毒、环保、安全、精准投放的药品。杜绝选用低劣（已失效或批次质量不稳定）、非法（法规禁用、来源不明或未经许可自配）、高毒等的卫生杀虫剂及过度用药。</w:t>
            </w:r>
          </w:p>
          <w:p w14:paraId="46E53528">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6.2</w:t>
            </w:r>
            <w:r>
              <w:rPr>
                <w:rFonts w:hint="default" w:ascii="仿宋" w:hAnsi="仿宋" w:eastAsia="仿宋" w:cs="仿宋"/>
                <w:lang w:val="en-US" w:eastAsia="zh-CN"/>
              </w:rPr>
              <w:t>具体用药要求如下：</w:t>
            </w:r>
            <w:r>
              <w:rPr>
                <w:rFonts w:hint="eastAsia" w:ascii="仿宋" w:hAnsi="仿宋" w:eastAsia="仿宋" w:cs="仿宋"/>
                <w:lang w:val="en-US" w:eastAsia="zh-CN"/>
              </w:rPr>
              <w:t>办公区</w:t>
            </w:r>
            <w:r>
              <w:rPr>
                <w:rFonts w:hint="default" w:ascii="仿宋" w:hAnsi="仿宋" w:eastAsia="仿宋" w:cs="仿宋"/>
                <w:lang w:val="en-US" w:eastAsia="zh-CN"/>
              </w:rPr>
              <w:t>、宿舍区、地下室等内、外环境污积水体蚊虫孳生地：使用低抗性、对环境友好、效果明显的杀虫剂有效杀灭蚊幼。外环境的绿植、垃圾堆放场所、卫生死角、公厕等成蚊、蝇栖息地：使用有效成分较为稳定的水乳剂及可湿性粉剂交替进行超低容量和滞留喷洒处理。</w:t>
            </w:r>
          </w:p>
          <w:p w14:paraId="3F64F889">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6.3学校</w:t>
            </w:r>
            <w:r>
              <w:rPr>
                <w:rFonts w:hint="default" w:ascii="仿宋" w:hAnsi="仿宋" w:eastAsia="仿宋" w:cs="仿宋"/>
                <w:lang w:val="en-US" w:eastAsia="zh-CN"/>
              </w:rPr>
              <w:t>各食堂、食品区域等室内场所的蟑螂成若虫或成蝇成蚊：使用残效期长、异味小、接触毒性低的微囊悬浮剂做滞留喷洒处理。</w:t>
            </w:r>
          </w:p>
          <w:p w14:paraId="0BFF41E6">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r>
              <w:rPr>
                <w:rFonts w:hint="eastAsia" w:ascii="仿宋" w:hAnsi="仿宋" w:eastAsia="仿宋" w:cs="仿宋"/>
                <w:lang w:val="en-US" w:eastAsia="zh-CN"/>
              </w:rPr>
              <w:t>6.4</w:t>
            </w:r>
            <w:r>
              <w:rPr>
                <w:rFonts w:hint="default" w:ascii="仿宋" w:hAnsi="仿宋" w:eastAsia="仿宋" w:cs="仿宋"/>
                <w:lang w:val="en-US" w:eastAsia="zh-CN"/>
              </w:rPr>
              <w:t>下水道、化粪池、各类地井等封闭场所中的蚊虫、蟑螂成若虫：使用热雾剂进行热烟雾施放杀灭。</w:t>
            </w:r>
          </w:p>
          <w:p w14:paraId="79CC2D46">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default" w:ascii="仿宋" w:hAnsi="仿宋" w:eastAsia="仿宋" w:cs="仿宋"/>
                <w:lang w:val="en-US" w:eastAsia="zh-CN"/>
              </w:rPr>
            </w:pPr>
            <w:r>
              <w:rPr>
                <w:rFonts w:hint="eastAsia" w:ascii="仿宋" w:hAnsi="仿宋" w:eastAsia="仿宋" w:cs="仿宋"/>
                <w:lang w:val="en-US" w:eastAsia="zh-CN"/>
              </w:rPr>
              <w:t>6.5</w:t>
            </w:r>
            <w:r>
              <w:rPr>
                <w:rFonts w:hint="default" w:ascii="仿宋" w:hAnsi="仿宋" w:eastAsia="仿宋" w:cs="仿宋"/>
                <w:lang w:val="en-US" w:eastAsia="zh-CN"/>
              </w:rPr>
              <w:t>外环境或一般室内环境中发现的鼠迹地、鼠活动场所集中杀灭时：使用谷物类灭鼠饵剂投放，巩固阶段或潮湿易霉变场所使用适口性好，耐潮耐湿、质量保证期或有效期长（以全新商品的外包装使用标签为准）的二代抗凝血杀鼠剂，并配以毒鼠屋、标签、标识牌等做到精准投放。</w:t>
            </w:r>
            <w:bookmarkEnd w:id="6"/>
          </w:p>
          <w:p w14:paraId="0023EDE3">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eastAsia" w:ascii="仿宋" w:hAnsi="仿宋" w:eastAsia="仿宋" w:cs="仿宋"/>
                <w:lang w:val="en-US" w:eastAsia="zh-CN"/>
              </w:rPr>
            </w:pPr>
            <w:bookmarkStart w:id="11" w:name="OLE_LINK8"/>
            <w:r>
              <w:rPr>
                <w:rFonts w:hint="eastAsia" w:ascii="仿宋" w:hAnsi="仿宋" w:eastAsia="仿宋" w:cs="仿宋"/>
                <w:lang w:val="en-US" w:eastAsia="zh-CN"/>
              </w:rPr>
              <w:t>7.人员与装备配置：</w:t>
            </w:r>
            <w:r>
              <w:rPr>
                <w:rFonts w:hint="default" w:ascii="仿宋" w:hAnsi="仿宋" w:eastAsia="仿宋" w:cs="仿宋"/>
                <w:lang w:val="en-US" w:eastAsia="zh-CN"/>
              </w:rPr>
              <w:t>每支消杀队伍须设1名持《有害生物防制员》或《公共卫生消毒员》中级及以上职业资格的项目负责人，现场操作员不少于2人且均持有效健康证明及职业卫生培训合格证，特种作业须另配持证安全监护员；所有器械须符合GB/T 27777、GB 10395.6等现行标准；防护</w:t>
            </w:r>
            <w:r>
              <w:rPr>
                <w:rFonts w:hint="eastAsia" w:ascii="仿宋" w:hAnsi="仿宋" w:eastAsia="仿宋" w:cs="仿宋"/>
                <w:lang w:val="en-US" w:eastAsia="zh-CN"/>
              </w:rPr>
              <w:t>服装</w:t>
            </w:r>
            <w:r>
              <w:rPr>
                <w:rFonts w:hint="default" w:ascii="仿宋" w:hAnsi="仿宋" w:eastAsia="仿宋" w:cs="仿宋"/>
                <w:lang w:val="en-US" w:eastAsia="zh-CN"/>
              </w:rPr>
              <w:t>执行GB 39800.1-2020《个体防护装备配备规范》。</w:t>
            </w:r>
          </w:p>
          <w:bookmarkEnd w:id="11"/>
          <w:p w14:paraId="0443D0C2">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default" w:ascii="仿宋" w:hAnsi="仿宋" w:eastAsia="仿宋" w:cs="仿宋"/>
                <w:lang w:val="en-US" w:eastAsia="zh-CN"/>
              </w:rPr>
            </w:pPr>
            <w:r>
              <w:rPr>
                <w:rFonts w:hint="eastAsia" w:ascii="仿宋" w:hAnsi="仿宋" w:eastAsia="仿宋" w:cs="仿宋"/>
                <w:lang w:val="en-US" w:eastAsia="zh-CN"/>
              </w:rPr>
              <w:t>8.</w:t>
            </w:r>
            <w:r>
              <w:rPr>
                <w:rFonts w:hint="default" w:ascii="仿宋" w:hAnsi="仿宋" w:eastAsia="仿宋" w:cs="仿宋"/>
                <w:lang w:val="en-US" w:eastAsia="zh-CN"/>
              </w:rPr>
              <w:t>当学校出现</w:t>
            </w:r>
            <w:r>
              <w:rPr>
                <w:rFonts w:hint="eastAsia" w:ascii="仿宋" w:hAnsi="仿宋" w:eastAsia="仿宋" w:cs="仿宋"/>
                <w:lang w:val="en-US" w:eastAsia="zh-CN"/>
              </w:rPr>
              <w:t>突发公共卫生事件</w:t>
            </w:r>
            <w:r>
              <w:rPr>
                <w:rFonts w:hint="default" w:ascii="仿宋" w:hAnsi="仿宋" w:eastAsia="仿宋" w:cs="仿宋"/>
                <w:lang w:val="en-US" w:eastAsia="zh-CN"/>
              </w:rPr>
              <w:t>时，消杀公司必须在接到通知后</w:t>
            </w:r>
            <w:r>
              <w:rPr>
                <w:rFonts w:hint="eastAsia" w:ascii="仿宋" w:hAnsi="仿宋" w:eastAsia="仿宋" w:cs="仿宋"/>
                <w:lang w:val="en-US" w:eastAsia="zh-CN"/>
              </w:rPr>
              <w:t>8</w:t>
            </w:r>
            <w:r>
              <w:rPr>
                <w:rFonts w:hint="default" w:ascii="仿宋" w:hAnsi="仿宋" w:eastAsia="仿宋" w:cs="仿宋"/>
                <w:lang w:val="en-US" w:eastAsia="zh-CN"/>
              </w:rPr>
              <w:t>小时内启动应急专项消杀预案，根据疫情的具体类型和病媒生物的特点，制定针对性的专项消杀方案。例如</w:t>
            </w:r>
            <w:r>
              <w:rPr>
                <w:rFonts w:hint="eastAsia" w:ascii="仿宋" w:hAnsi="仿宋" w:eastAsia="仿宋" w:cs="仿宋"/>
                <w:lang w:val="en-US" w:eastAsia="zh-CN"/>
              </w:rPr>
              <w:t>：</w:t>
            </w:r>
            <w:r>
              <w:rPr>
                <w:rFonts w:hint="default" w:ascii="仿宋" w:hAnsi="仿宋" w:eastAsia="仿宋" w:cs="仿宋"/>
                <w:lang w:val="en-US" w:eastAsia="zh-CN"/>
              </w:rPr>
              <w:t>重点对</w:t>
            </w:r>
            <w:r>
              <w:rPr>
                <w:rFonts w:hint="eastAsia" w:ascii="仿宋" w:hAnsi="仿宋" w:eastAsia="仿宋" w:cs="仿宋"/>
                <w:lang w:val="en-US" w:eastAsia="zh-CN"/>
              </w:rPr>
              <w:t>病媒</w:t>
            </w:r>
            <w:r>
              <w:rPr>
                <w:rFonts w:hint="default" w:ascii="仿宋" w:hAnsi="仿宋" w:eastAsia="仿宋" w:cs="仿宋"/>
                <w:lang w:val="en-US" w:eastAsia="zh-CN"/>
              </w:rPr>
              <w:t>进行高强度、高频次的消杀，采用超低容量喷雾、滞留喷洒等技术，对</w:t>
            </w:r>
            <w:r>
              <w:rPr>
                <w:rFonts w:hint="eastAsia" w:ascii="仿宋" w:hAnsi="仿宋" w:eastAsia="仿宋" w:cs="仿宋"/>
                <w:lang w:val="en-US" w:eastAsia="zh-CN"/>
              </w:rPr>
              <w:t>病媒</w:t>
            </w:r>
            <w:r>
              <w:rPr>
                <w:rFonts w:hint="default" w:ascii="仿宋" w:hAnsi="仿宋" w:eastAsia="仿宋" w:cs="仿宋"/>
                <w:lang w:val="en-US" w:eastAsia="zh-CN"/>
              </w:rPr>
              <w:t>孳生地进行全面清理和药物处理。积极配合学校开展专项消杀工作。</w:t>
            </w:r>
          </w:p>
          <w:p w14:paraId="181778D5">
            <w:pPr>
              <w:pStyle w:val="17"/>
              <w:keepNext w:val="0"/>
              <w:keepLines w:val="0"/>
              <w:pageBreakBefore w:val="0"/>
              <w:widowControl w:val="0"/>
              <w:kinsoku/>
              <w:wordWrap/>
              <w:overflowPunct/>
              <w:topLinePunct w:val="0"/>
              <w:autoSpaceDE/>
              <w:autoSpaceDN/>
              <w:bidi w:val="0"/>
              <w:adjustRightInd/>
              <w:snapToGrid w:val="0"/>
              <w:spacing w:after="0" w:line="400" w:lineRule="exact"/>
              <w:ind w:right="238" w:firstLine="0"/>
              <w:jc w:val="both"/>
              <w:textAlignment w:val="auto"/>
              <w:rPr>
                <w:rFonts w:hint="default" w:ascii="仿宋" w:hAnsi="仿宋" w:eastAsia="仿宋" w:cs="仿宋"/>
                <w:kern w:val="2"/>
                <w:sz w:val="24"/>
                <w:szCs w:val="24"/>
                <w:highlight w:val="none"/>
                <w:lang w:val="en-US" w:eastAsia="zh-CN" w:bidi="ar-SA"/>
              </w:rPr>
            </w:pPr>
            <w:r>
              <w:rPr>
                <w:rFonts w:hint="eastAsia" w:ascii="仿宋" w:hAnsi="仿宋" w:eastAsia="仿宋" w:cs="仿宋"/>
                <w:lang w:val="en-US" w:eastAsia="zh-CN"/>
              </w:rPr>
              <w:t>9.按照所服务的项目内容，服务单位每个月定期对我校四害及白蚁、红火蚁情况进行检查，如发现有防治遗漏之处，及时采取措施加以控治，如遇突发鼠情，必须在接到通知后48小时内做出响应并到达现场调查处理。</w:t>
            </w:r>
            <w:r>
              <w:rPr>
                <w:rFonts w:hint="eastAsia" w:ascii="仿宋" w:hAnsi="仿宋" w:eastAsia="仿宋" w:cs="仿宋"/>
                <w:kern w:val="2"/>
                <w:sz w:val="24"/>
                <w:szCs w:val="24"/>
                <w:highlight w:val="none"/>
                <w:lang w:val="en-US" w:eastAsia="zh-CN" w:bidi="ar-SA"/>
              </w:rPr>
              <w:t xml:space="preserve"> </w:t>
            </w:r>
          </w:p>
        </w:tc>
        <w:tc>
          <w:tcPr>
            <w:tcW w:w="532" w:type="dxa"/>
            <w:tcBorders>
              <w:top w:val="single" w:color="auto" w:sz="4" w:space="0"/>
              <w:left w:val="single" w:color="auto" w:sz="4" w:space="0"/>
              <w:bottom w:val="single" w:color="auto" w:sz="4" w:space="0"/>
              <w:right w:val="single" w:color="auto" w:sz="4" w:space="0"/>
            </w:tcBorders>
            <w:noWrap w:val="0"/>
            <w:vAlign w:val="center"/>
          </w:tcPr>
          <w:p w14:paraId="353250C7">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项</w:t>
            </w:r>
          </w:p>
        </w:tc>
        <w:tc>
          <w:tcPr>
            <w:tcW w:w="745" w:type="dxa"/>
            <w:tcBorders>
              <w:top w:val="single" w:color="auto" w:sz="4" w:space="0"/>
              <w:left w:val="single" w:color="auto" w:sz="4" w:space="0"/>
              <w:bottom w:val="single" w:color="auto" w:sz="4" w:space="0"/>
              <w:right w:val="single" w:color="auto" w:sz="4" w:space="0"/>
            </w:tcBorders>
            <w:noWrap w:val="0"/>
            <w:vAlign w:val="center"/>
          </w:tcPr>
          <w:p w14:paraId="748E3666">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按需使用</w:t>
            </w:r>
          </w:p>
        </w:tc>
        <w:tc>
          <w:tcPr>
            <w:tcW w:w="993" w:type="dxa"/>
            <w:tcBorders>
              <w:top w:val="single" w:color="auto" w:sz="4" w:space="0"/>
              <w:left w:val="single" w:color="auto" w:sz="4" w:space="0"/>
              <w:bottom w:val="single" w:color="auto" w:sz="4" w:space="0"/>
              <w:right w:val="single" w:color="auto" w:sz="4" w:space="0"/>
            </w:tcBorders>
            <w:noWrap w:val="0"/>
            <w:vAlign w:val="center"/>
          </w:tcPr>
          <w:p w14:paraId="60CB21FE">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9000元/次</w:t>
            </w:r>
          </w:p>
        </w:tc>
      </w:tr>
      <w:tr w14:paraId="4F587B0A">
        <w:tblPrEx>
          <w:tblCellMar>
            <w:top w:w="0" w:type="dxa"/>
            <w:left w:w="108" w:type="dxa"/>
            <w:bottom w:w="0" w:type="dxa"/>
            <w:right w:w="108" w:type="dxa"/>
          </w:tblCellMar>
        </w:tblPrEx>
        <w:trPr>
          <w:trHeight w:val="1920" w:hRule="atLeast"/>
          <w:jc w:val="center"/>
        </w:trPr>
        <w:tc>
          <w:tcPr>
            <w:tcW w:w="620" w:type="dxa"/>
            <w:tcBorders>
              <w:top w:val="single" w:color="auto" w:sz="4" w:space="0"/>
              <w:left w:val="single" w:color="auto" w:sz="4" w:space="0"/>
              <w:bottom w:val="single" w:color="auto" w:sz="4" w:space="0"/>
              <w:right w:val="single" w:color="000000" w:sz="4" w:space="0"/>
            </w:tcBorders>
            <w:noWrap w:val="0"/>
            <w:vAlign w:val="center"/>
          </w:tcPr>
          <w:p w14:paraId="0730D2EE">
            <w:pPr>
              <w:keepNext w:val="0"/>
              <w:keepLines w:val="0"/>
              <w:pageBreakBefore w:val="0"/>
              <w:widowControl/>
              <w:kinsoku/>
              <w:wordWrap/>
              <w:overflowPunct/>
              <w:topLinePunct w:val="0"/>
              <w:autoSpaceDE/>
              <w:autoSpaceDN/>
              <w:bidi w:val="0"/>
              <w:adjustRightInd/>
              <w:spacing w:line="400" w:lineRule="exact"/>
              <w:jc w:val="center"/>
              <w:textAlignment w:val="center"/>
              <w:rPr>
                <w:rFonts w:ascii="宋体" w:hAnsi="宋体" w:cs="宋体"/>
                <w:kern w:val="0"/>
                <w:sz w:val="22"/>
                <w:szCs w:val="22"/>
                <w:lang w:bidi="ar"/>
              </w:rPr>
            </w:pPr>
            <w:r>
              <w:rPr>
                <w:rFonts w:hint="eastAsia" w:ascii="宋体" w:hAnsi="宋体" w:cs="宋体"/>
                <w:kern w:val="0"/>
                <w:sz w:val="22"/>
                <w:szCs w:val="22"/>
                <w:lang w:bidi="ar"/>
              </w:rPr>
              <w:t>商务条款</w:t>
            </w:r>
          </w:p>
        </w:tc>
        <w:tc>
          <w:tcPr>
            <w:tcW w:w="8987" w:type="dxa"/>
            <w:gridSpan w:val="5"/>
            <w:tcBorders>
              <w:top w:val="single" w:color="auto" w:sz="4" w:space="0"/>
              <w:left w:val="single" w:color="auto" w:sz="4" w:space="0"/>
              <w:bottom w:val="single" w:color="auto" w:sz="4" w:space="0"/>
              <w:right w:val="single" w:color="000000" w:sz="4" w:space="0"/>
            </w:tcBorders>
            <w:noWrap w:val="0"/>
            <w:vAlign w:val="center"/>
          </w:tcPr>
          <w:p w14:paraId="2F905210">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一、合同签订期：自成交通知书发出之日起25日内</w:t>
            </w:r>
          </w:p>
          <w:p w14:paraId="5A0F0166">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lang w:eastAsia="zh-CN"/>
              </w:rPr>
            </w:pPr>
            <w:r>
              <w:rPr>
                <w:rFonts w:hint="eastAsia" w:ascii="仿宋" w:hAnsi="仿宋" w:eastAsia="仿宋" w:cs="仿宋"/>
                <w:sz w:val="24"/>
              </w:rPr>
              <w:t>二、服务期限：2年</w:t>
            </w:r>
            <w:r>
              <w:rPr>
                <w:rFonts w:hint="eastAsia" w:ascii="仿宋" w:hAnsi="仿宋" w:eastAsia="仿宋" w:cs="仿宋"/>
                <w:sz w:val="24"/>
                <w:lang w:eastAsia="zh-CN"/>
              </w:rPr>
              <w:t>，</w:t>
            </w:r>
            <w:r>
              <w:rPr>
                <w:rFonts w:hint="eastAsia" w:ascii="仿宋" w:hAnsi="仿宋" w:eastAsia="仿宋" w:cs="仿宋"/>
                <w:sz w:val="24"/>
              </w:rPr>
              <w:t>服务商在合同履行期间服务质量良好，能完全满足服务需求，在合同金额不变、服务项目内容不变的情况下，采购方可以与中标服务商续签一年合同。</w:t>
            </w:r>
          </w:p>
          <w:p w14:paraId="34FA49D8">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default" w:ascii="仿宋" w:hAnsi="仿宋" w:eastAsia="仿宋" w:cs="仿宋"/>
                <w:sz w:val="24"/>
                <w:lang w:val="en-US" w:eastAsia="zh-CN"/>
              </w:rPr>
            </w:pPr>
            <w:r>
              <w:rPr>
                <w:rFonts w:hint="eastAsia" w:ascii="仿宋" w:hAnsi="仿宋" w:eastAsia="仿宋" w:cs="仿宋"/>
                <w:sz w:val="24"/>
              </w:rPr>
              <w:t>三、服务地点：南宁市卫生学校相思湖校区</w:t>
            </w:r>
            <w:r>
              <w:rPr>
                <w:rFonts w:hint="eastAsia" w:ascii="仿宋" w:hAnsi="仿宋" w:eastAsia="仿宋" w:cs="仿宋"/>
                <w:sz w:val="24"/>
                <w:lang w:eastAsia="zh-CN"/>
              </w:rPr>
              <w:t>（罗文大道</w:t>
            </w:r>
            <w:r>
              <w:rPr>
                <w:rFonts w:hint="eastAsia" w:ascii="仿宋" w:hAnsi="仿宋" w:eastAsia="仿宋" w:cs="仿宋"/>
                <w:sz w:val="24"/>
                <w:lang w:val="en-US" w:eastAsia="zh-CN"/>
              </w:rPr>
              <w:t>16号</w:t>
            </w:r>
            <w:r>
              <w:rPr>
                <w:rFonts w:hint="eastAsia" w:ascii="仿宋" w:hAnsi="仿宋" w:eastAsia="仿宋" w:cs="仿宋"/>
                <w:sz w:val="24"/>
                <w:lang w:eastAsia="zh-CN"/>
              </w:rPr>
              <w:t>）、</w:t>
            </w:r>
            <w:r>
              <w:rPr>
                <w:rFonts w:hint="eastAsia" w:ascii="仿宋" w:hAnsi="仿宋" w:eastAsia="仿宋" w:cs="仿宋"/>
                <w:sz w:val="24"/>
              </w:rPr>
              <w:t>黎塘校区</w:t>
            </w:r>
            <w:r>
              <w:rPr>
                <w:rFonts w:hint="eastAsia" w:ascii="仿宋" w:hAnsi="仿宋" w:eastAsia="仿宋" w:cs="仿宋"/>
                <w:sz w:val="24"/>
                <w:lang w:eastAsia="zh-CN"/>
              </w:rPr>
              <w:t>（宾阳县黎塘镇金龙大道</w:t>
            </w:r>
            <w:r>
              <w:rPr>
                <w:rFonts w:hint="eastAsia" w:ascii="仿宋" w:hAnsi="仿宋" w:eastAsia="仿宋" w:cs="仿宋"/>
                <w:sz w:val="24"/>
                <w:lang w:val="en-US" w:eastAsia="zh-CN"/>
              </w:rPr>
              <w:t>232号）</w:t>
            </w:r>
          </w:p>
          <w:p w14:paraId="66BA2350">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四、售后服务要求：</w:t>
            </w:r>
          </w:p>
          <w:p w14:paraId="6269E4A6">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1、保证所用药物符合国家法规所允许的高效、广谱、安全，如果因用药造成人、畜中毒的负完全责任。</w:t>
            </w:r>
          </w:p>
          <w:p w14:paraId="678203C2">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lang w:val="en-US" w:eastAsia="zh-CN"/>
              </w:rPr>
              <w:t>2</w:t>
            </w:r>
            <w:r>
              <w:rPr>
                <w:rFonts w:hint="eastAsia" w:ascii="仿宋" w:hAnsi="仿宋" w:eastAsia="仿宋" w:cs="仿宋"/>
                <w:sz w:val="24"/>
              </w:rPr>
              <w:t>、竞标人应在合同期内保持达到指标要求，并通过有关单位对“四害”的卫生检查。</w:t>
            </w:r>
          </w:p>
          <w:p w14:paraId="1D14A4E5">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五、其他要求：</w:t>
            </w:r>
          </w:p>
          <w:p w14:paraId="2AE29B6B">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1、报价必须含以下部分，包括：</w:t>
            </w:r>
          </w:p>
          <w:p w14:paraId="651DB271">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（1）服务的价格；</w:t>
            </w:r>
          </w:p>
          <w:p w14:paraId="14ADF065">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（2）必要的保险费用和各项税金；</w:t>
            </w:r>
          </w:p>
          <w:p w14:paraId="55BFF7CC">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（3）服务材料消耗品、车辆维修维护、服装、材料配件等费用。</w:t>
            </w:r>
          </w:p>
          <w:p w14:paraId="50C3DCA8">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（4）</w:t>
            </w:r>
            <w:r>
              <w:rPr>
                <w:rFonts w:hint="eastAsia" w:ascii="仿宋" w:hAnsi="仿宋" w:eastAsia="仿宋" w:cs="仿宋"/>
                <w:sz w:val="24"/>
              </w:rPr>
              <w:fldChar w:fldCharType="begin"/>
            </w:r>
            <w:r>
              <w:rPr>
                <w:rFonts w:hint="eastAsia" w:ascii="仿宋" w:hAnsi="仿宋" w:eastAsia="仿宋" w:cs="仿宋"/>
                <w:sz w:val="24"/>
              </w:rPr>
              <w:instrText xml:space="preserve"> HYPERLINK "https://www.baidu.com/link?url=cSzS4zdbqXsNjTrwt7VDn17ejjNd34xf9afFJiunzuTj0wTQ4vrianweYMfLZjmojVwCs1W9Q4vLEAO-fnaKWa&amp;wd=&amp;eqid=bf7893470007af71000000066466de1f" \t "_blank" </w:instrText>
            </w:r>
            <w:r>
              <w:rPr>
                <w:rFonts w:hint="eastAsia" w:ascii="仿宋" w:hAnsi="仿宋" w:eastAsia="仿宋" w:cs="仿宋"/>
                <w:sz w:val="24"/>
              </w:rPr>
              <w:fldChar w:fldCharType="separate"/>
            </w:r>
            <w:r>
              <w:rPr>
                <w:rFonts w:hint="eastAsia" w:ascii="仿宋" w:hAnsi="仿宋" w:eastAsia="仿宋" w:cs="仿宋"/>
                <w:sz w:val="24"/>
              </w:rPr>
              <w:t>报价包括全部费用,采购人不再支付报价以外的费用</w:t>
            </w:r>
            <w:r>
              <w:rPr>
                <w:rFonts w:hint="eastAsia" w:ascii="仿宋" w:hAnsi="仿宋" w:eastAsia="仿宋" w:cs="仿宋"/>
                <w:sz w:val="24"/>
              </w:rPr>
              <w:fldChar w:fldCharType="end"/>
            </w:r>
            <w:r>
              <w:rPr>
                <w:rFonts w:hint="eastAsia" w:ascii="仿宋" w:hAnsi="仿宋" w:eastAsia="仿宋" w:cs="仿宋"/>
                <w:sz w:val="24"/>
              </w:rPr>
              <w:t>。</w:t>
            </w:r>
          </w:p>
          <w:p w14:paraId="2A4640B3">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sz w:val="24"/>
              </w:rPr>
            </w:pPr>
            <w:r>
              <w:rPr>
                <w:rFonts w:hint="eastAsia" w:ascii="仿宋" w:hAnsi="仿宋" w:eastAsia="仿宋" w:cs="仿宋"/>
                <w:sz w:val="24"/>
              </w:rPr>
              <w:t>六、报价形式：以单价形式进行报价，报单次消杀服务费用即可。</w:t>
            </w:r>
          </w:p>
          <w:p w14:paraId="579FB976">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七、验收标准：</w:t>
            </w:r>
            <w:r>
              <w:rPr>
                <w:rFonts w:hint="default" w:ascii="仿宋" w:hAnsi="仿宋" w:eastAsia="仿宋" w:cs="仿宋"/>
                <w:kern w:val="2"/>
                <w:sz w:val="24"/>
                <w:szCs w:val="24"/>
                <w:highlight w:val="none"/>
                <w:lang w:val="en-US" w:eastAsia="zh-CN" w:bidi="ar-SA"/>
              </w:rPr>
              <w:t>服务方在每次作业后提供完整的消杀档案，包括但不限于：消杀实施方案、现场作业记录（含时间、地点、操作人、使用设备</w:t>
            </w:r>
            <w:r>
              <w:rPr>
                <w:rFonts w:hint="eastAsia" w:ascii="仿宋" w:hAnsi="仿宋" w:eastAsia="仿宋" w:cs="仿宋"/>
                <w:kern w:val="2"/>
                <w:sz w:val="24"/>
                <w:szCs w:val="24"/>
                <w:highlight w:val="none"/>
                <w:lang w:val="en-US" w:eastAsia="zh-CN" w:bidi="ar-SA"/>
              </w:rPr>
              <w:t>、消杀照片</w:t>
            </w:r>
            <w:r>
              <w:rPr>
                <w:rFonts w:hint="default" w:ascii="仿宋" w:hAnsi="仿宋" w:eastAsia="仿宋" w:cs="仿宋"/>
                <w:kern w:val="2"/>
                <w:sz w:val="24"/>
                <w:szCs w:val="24"/>
                <w:highlight w:val="none"/>
                <w:lang w:val="en-US" w:eastAsia="zh-CN" w:bidi="ar-SA"/>
              </w:rPr>
              <w:t>）、详细用药清单（药品名称、有效成分、浓度、用量及安全数据表），确保全过程可追溯、可核验。</w:t>
            </w:r>
          </w:p>
          <w:p w14:paraId="21279633">
            <w:pPr>
              <w:keepNext w:val="0"/>
              <w:keepLines w:val="0"/>
              <w:pageBreakBefore w:val="0"/>
              <w:widowControl/>
              <w:shd w:val="clear" w:color="auto" w:fill="FFFFFF"/>
              <w:kinsoku/>
              <w:wordWrap/>
              <w:overflowPunct/>
              <w:topLinePunct w:val="0"/>
              <w:autoSpaceDE/>
              <w:autoSpaceDN/>
              <w:bidi w:val="0"/>
              <w:adjustRightInd/>
              <w:spacing w:line="400" w:lineRule="exact"/>
              <w:jc w:val="left"/>
              <w:rPr>
                <w:rFonts w:ascii="宋体" w:hAnsi="宋体" w:eastAsia="FangSong_GB2312" w:cs="宋体"/>
                <w:color w:val="0000FF"/>
                <w:kern w:val="2"/>
                <w:sz w:val="24"/>
                <w:szCs w:val="24"/>
              </w:rPr>
            </w:pPr>
            <w:r>
              <w:rPr>
                <w:rFonts w:hint="eastAsia" w:ascii="仿宋" w:hAnsi="仿宋" w:eastAsia="仿宋" w:cs="仿宋"/>
                <w:kern w:val="2"/>
                <w:sz w:val="24"/>
                <w:szCs w:val="24"/>
                <w:highlight w:val="none"/>
                <w:lang w:val="en-US" w:eastAsia="zh-CN" w:bidi="ar-SA"/>
              </w:rPr>
              <w:t>八</w:t>
            </w:r>
            <w:r>
              <w:rPr>
                <w:rFonts w:hint="eastAsia" w:ascii="仿宋" w:hAnsi="仿宋" w:eastAsia="仿宋" w:cs="仿宋"/>
                <w:sz w:val="24"/>
              </w:rPr>
              <w:t>、付款方式：供应商提交服务成果经学校验收合格后，每年12月前一次性支付当年服务费，最终结算金额以实际消杀次数为准，即最终结算金额=实际消杀次数×中标单价。</w:t>
            </w:r>
          </w:p>
        </w:tc>
      </w:tr>
    </w:tbl>
    <w:p w14:paraId="164A1CCA">
      <w:pPr>
        <w:pStyle w:val="16"/>
        <w:ind w:firstLine="0" w:firstLineChars="0"/>
      </w:pPr>
    </w:p>
    <w:p w14:paraId="0C7C6277">
      <w:pPr>
        <w:spacing w:line="300" w:lineRule="exact"/>
      </w:pPr>
    </w:p>
    <w:p w14:paraId="5F977BED">
      <w:pPr>
        <w:spacing w:line="300" w:lineRule="exact"/>
      </w:pPr>
    </w:p>
    <w:p w14:paraId="6807849E">
      <w:pPr>
        <w:spacing w:line="300" w:lineRule="exact"/>
      </w:pPr>
    </w:p>
    <w:p w14:paraId="0BC4FB5A">
      <w:pPr>
        <w:spacing w:line="300" w:lineRule="exact"/>
      </w:pPr>
    </w:p>
    <w:p w14:paraId="0CF0459E">
      <w:pPr>
        <w:spacing w:line="300" w:lineRule="exact"/>
      </w:pPr>
    </w:p>
    <w:p w14:paraId="4A9BF074">
      <w:pPr>
        <w:spacing w:line="300" w:lineRule="exact"/>
      </w:pPr>
    </w:p>
    <w:p w14:paraId="2D0FF8AD">
      <w:pPr>
        <w:spacing w:line="300" w:lineRule="exact"/>
      </w:pPr>
    </w:p>
    <w:p w14:paraId="1245B0AC">
      <w:pPr>
        <w:spacing w:line="300" w:lineRule="exact"/>
      </w:pPr>
    </w:p>
    <w:p w14:paraId="5D0AC423">
      <w:pPr>
        <w:spacing w:line="300" w:lineRule="exact"/>
      </w:pPr>
    </w:p>
    <w:p w14:paraId="37211996">
      <w:pPr>
        <w:spacing w:line="300" w:lineRule="exact"/>
      </w:pPr>
    </w:p>
    <w:p w14:paraId="217D413D">
      <w:pPr>
        <w:spacing w:line="300" w:lineRule="exact"/>
      </w:pPr>
    </w:p>
    <w:p w14:paraId="2D331165">
      <w:pPr>
        <w:pStyle w:val="2"/>
        <w:numPr>
          <w:ilvl w:val="0"/>
          <w:numId w:val="0"/>
        </w:numPr>
        <w:spacing w:line="400" w:lineRule="exact"/>
        <w:jc w:val="both"/>
        <w:rPr>
          <w:rFonts w:hint="eastAsia"/>
        </w:rPr>
      </w:pPr>
      <w:r>
        <w:rPr>
          <w:rFonts w:hint="eastAsia"/>
        </w:rPr>
        <w:t xml:space="preserve"> </w:t>
      </w:r>
    </w:p>
    <w:p w14:paraId="3AF04447">
      <w:pPr>
        <w:spacing w:line="400" w:lineRule="exact"/>
        <w:jc w:val="center"/>
        <w:rPr>
          <w:rStyle w:val="23"/>
        </w:rPr>
      </w:pPr>
      <w:r>
        <w:rPr>
          <w:rStyle w:val="23"/>
          <w:rFonts w:hint="eastAsia"/>
        </w:rPr>
        <w:t>第</w:t>
      </w:r>
      <w:r>
        <w:rPr>
          <w:rStyle w:val="23"/>
          <w:rFonts w:hint="eastAsia"/>
          <w:lang w:eastAsia="zh-CN"/>
        </w:rPr>
        <w:t>三</w:t>
      </w:r>
      <w:r>
        <w:rPr>
          <w:rStyle w:val="23"/>
          <w:rFonts w:hint="eastAsia"/>
        </w:rPr>
        <w:t>章  评审方法</w:t>
      </w:r>
    </w:p>
    <w:p w14:paraId="363695A6">
      <w:pPr>
        <w:pStyle w:val="16"/>
      </w:pPr>
    </w:p>
    <w:p w14:paraId="2B9B3BD6">
      <w:pPr>
        <w:spacing w:line="400" w:lineRule="exact"/>
        <w:ind w:firstLine="420" w:firstLineChars="200"/>
        <w:rPr>
          <w:rFonts w:ascii="宋体" w:hAnsi="宋体"/>
          <w:szCs w:val="20"/>
        </w:rPr>
      </w:pPr>
      <w:r>
        <w:rPr>
          <w:rFonts w:hint="eastAsia" w:ascii="宋体" w:hAnsi="宋体"/>
          <w:szCs w:val="20"/>
        </w:rPr>
        <w:t>（一）评审小组以采购文件为依据，对响应文件进行评审，对供应商的响应报价、技术文件及商务文件等三部分内容进行打分。</w:t>
      </w:r>
    </w:p>
    <w:p w14:paraId="20FBE181">
      <w:pPr>
        <w:spacing w:line="400" w:lineRule="exact"/>
        <w:ind w:firstLine="420" w:firstLineChars="200"/>
        <w:rPr>
          <w:rFonts w:ascii="宋体" w:hAnsi="宋体"/>
          <w:szCs w:val="20"/>
        </w:rPr>
      </w:pPr>
      <w:r>
        <w:rPr>
          <w:rFonts w:hint="eastAsia" w:ascii="宋体" w:hAnsi="宋体"/>
          <w:szCs w:val="20"/>
        </w:rPr>
        <w:t>（二）评分细则：（按四舍五入取至百分位）</w:t>
      </w:r>
    </w:p>
    <w:p w14:paraId="248C121E">
      <w:pPr>
        <w:spacing w:line="400" w:lineRule="exact"/>
        <w:ind w:firstLine="420" w:firstLineChars="200"/>
        <w:rPr>
          <w:rFonts w:ascii="宋体" w:hAnsi="宋体"/>
          <w:b/>
          <w:bCs/>
          <w:szCs w:val="20"/>
        </w:rPr>
      </w:pPr>
      <w:r>
        <w:rPr>
          <w:rFonts w:hint="eastAsia" w:ascii="宋体" w:hAnsi="宋体"/>
          <w:b/>
          <w:bCs/>
          <w:szCs w:val="20"/>
        </w:rPr>
        <w:t>1、价格分……………………………………………………</w:t>
      </w:r>
      <w:r>
        <w:rPr>
          <w:rFonts w:hint="eastAsia" w:ascii="宋体" w:hAnsi="宋体"/>
          <w:b/>
          <w:bCs/>
          <w:color w:val="000000"/>
          <w:szCs w:val="20"/>
        </w:rPr>
        <w:t>………………………30分</w:t>
      </w:r>
    </w:p>
    <w:p w14:paraId="62A64CA0">
      <w:pPr>
        <w:spacing w:line="400" w:lineRule="exact"/>
        <w:ind w:firstLine="420" w:firstLineChars="200"/>
        <w:rPr>
          <w:rFonts w:ascii="宋体" w:hAnsi="宋体"/>
          <w:szCs w:val="20"/>
        </w:rPr>
      </w:pPr>
      <w:r>
        <w:rPr>
          <w:rFonts w:hint="eastAsia" w:ascii="宋体" w:hAnsi="宋体"/>
          <w:szCs w:val="20"/>
        </w:rPr>
        <w:t>（1）最终成交人的成交金额＝投标报价。</w:t>
      </w:r>
    </w:p>
    <w:p w14:paraId="2198117F">
      <w:pPr>
        <w:spacing w:line="400" w:lineRule="exact"/>
        <w:ind w:firstLine="420" w:firstLineChars="200"/>
        <w:rPr>
          <w:rFonts w:ascii="宋体" w:hAnsi="宋体"/>
          <w:color w:val="000000"/>
          <w:szCs w:val="20"/>
        </w:rPr>
      </w:pPr>
      <w:r>
        <w:rPr>
          <w:rFonts w:hint="eastAsia" w:ascii="宋体" w:hAnsi="宋体"/>
          <w:color w:val="000000"/>
          <w:szCs w:val="20"/>
        </w:rPr>
        <w:t>（2）价格分公式计算：</w:t>
      </w:r>
    </w:p>
    <w:p w14:paraId="66DF6E8D">
      <w:pPr>
        <w:spacing w:line="400" w:lineRule="exact"/>
        <w:ind w:firstLine="3150" w:firstLineChars="1500"/>
        <w:rPr>
          <w:rFonts w:ascii="宋体" w:hAnsi="宋体"/>
          <w:color w:val="000000"/>
          <w:szCs w:val="20"/>
        </w:rPr>
      </w:pPr>
      <w:r>
        <w:rPr>
          <w:rFonts w:hint="eastAsia" w:ascii="宋体" w:hAnsi="宋体"/>
          <w:color w:val="000000"/>
          <w:szCs w:val="20"/>
        </w:rPr>
        <w:t>投标供应商最低评标价金额</w:t>
      </w:r>
    </w:p>
    <w:p w14:paraId="67875FE1">
      <w:pPr>
        <w:spacing w:line="400" w:lineRule="exact"/>
        <w:ind w:firstLine="420" w:firstLineChars="200"/>
        <w:rPr>
          <w:rFonts w:ascii="宋体" w:hAnsi="宋体"/>
          <w:color w:val="000000"/>
          <w:szCs w:val="20"/>
        </w:rPr>
      </w:pPr>
      <w:r>
        <w:rPr>
          <w:rFonts w:hint="eastAsia" w:ascii="宋体" w:hAnsi="宋体"/>
          <w:color w:val="000000"/>
          <w:szCs w:val="20"/>
        </w:rPr>
        <w:t xml:space="preserve">某投标供应商价格分＝ </w:t>
      </w:r>
      <w:r>
        <w:rPr>
          <w:rFonts w:hint="eastAsia" w:ascii="宋体" w:hAnsi="宋体"/>
          <w:color w:val="000000"/>
          <w:szCs w:val="20"/>
          <w:u w:val="single"/>
        </w:rPr>
        <w:t xml:space="preserve">                                     </w:t>
      </w:r>
      <w:r>
        <w:rPr>
          <w:rFonts w:hint="eastAsia" w:ascii="宋体" w:hAnsi="宋体"/>
          <w:color w:val="000000"/>
          <w:szCs w:val="20"/>
        </w:rPr>
        <w:t xml:space="preserve">  ×30分</w:t>
      </w:r>
    </w:p>
    <w:p w14:paraId="798DED6F">
      <w:pPr>
        <w:spacing w:line="400" w:lineRule="exact"/>
        <w:ind w:firstLine="420" w:firstLineChars="200"/>
        <w:rPr>
          <w:rFonts w:ascii="宋体" w:hAnsi="宋体"/>
          <w:color w:val="000000"/>
          <w:szCs w:val="20"/>
        </w:rPr>
      </w:pPr>
      <w:r>
        <w:rPr>
          <w:rFonts w:hint="eastAsia" w:ascii="宋体" w:hAnsi="宋体"/>
          <w:color w:val="000000"/>
          <w:szCs w:val="20"/>
        </w:rPr>
        <w:t>　                        某投标供应商评标价金额</w:t>
      </w:r>
    </w:p>
    <w:p w14:paraId="288463EF">
      <w:pPr>
        <w:spacing w:line="400" w:lineRule="exact"/>
        <w:ind w:firstLine="420" w:firstLineChars="200"/>
        <w:rPr>
          <w:rFonts w:ascii="宋体" w:hAnsi="宋体"/>
          <w:b/>
          <w:bCs/>
          <w:color w:val="000000"/>
          <w:szCs w:val="20"/>
        </w:rPr>
      </w:pPr>
      <w:r>
        <w:rPr>
          <w:rFonts w:hint="eastAsia" w:ascii="宋体" w:hAnsi="宋体"/>
          <w:b/>
          <w:bCs/>
          <w:color w:val="000000"/>
          <w:szCs w:val="20"/>
        </w:rPr>
        <w:t>2、技术分………………………………………………………………………………</w:t>
      </w:r>
      <w:r>
        <w:rPr>
          <w:rFonts w:hint="eastAsia" w:ascii="宋体" w:hAnsi="宋体"/>
          <w:b/>
          <w:bCs/>
          <w:color w:val="000000"/>
          <w:szCs w:val="20"/>
          <w:lang w:val="en-US" w:eastAsia="zh-CN"/>
        </w:rPr>
        <w:t>45</w:t>
      </w:r>
      <w:r>
        <w:rPr>
          <w:rFonts w:hint="eastAsia" w:ascii="宋体" w:hAnsi="宋体"/>
          <w:b/>
          <w:bCs/>
          <w:color w:val="000000"/>
          <w:szCs w:val="20"/>
        </w:rPr>
        <w:t>分</w:t>
      </w:r>
    </w:p>
    <w:p w14:paraId="06848378">
      <w:pPr>
        <w:spacing w:line="400" w:lineRule="exact"/>
        <w:ind w:firstLine="420" w:firstLineChars="200"/>
        <w:rPr>
          <w:rFonts w:ascii="宋体" w:hAnsi="宋体"/>
          <w:color w:val="000000"/>
          <w:szCs w:val="20"/>
        </w:rPr>
      </w:pPr>
      <w:r>
        <w:rPr>
          <w:rFonts w:hint="eastAsia" w:ascii="宋体" w:hAnsi="宋体"/>
          <w:color w:val="000000"/>
          <w:szCs w:val="20"/>
        </w:rPr>
        <w:t>（由评审小组根据采购文件要求和投标人投标文件响应程度，各自独立定档打分）</w:t>
      </w:r>
    </w:p>
    <w:p w14:paraId="42F05976">
      <w:pPr>
        <w:spacing w:line="400" w:lineRule="atLeast"/>
        <w:ind w:firstLine="420" w:firstLineChars="200"/>
        <w:rPr>
          <w:rFonts w:ascii="宋体" w:hAnsi="宋体"/>
          <w:b/>
          <w:bCs/>
          <w:color w:val="auto"/>
          <w:szCs w:val="21"/>
        </w:rPr>
      </w:pPr>
      <w:r>
        <w:rPr>
          <w:rFonts w:hint="eastAsia" w:ascii="宋体" w:hAnsi="宋体"/>
          <w:b/>
          <w:bCs/>
          <w:color w:val="auto"/>
          <w:szCs w:val="21"/>
          <w:lang w:eastAsia="zh-CN"/>
        </w:rPr>
        <w:t>（</w:t>
      </w:r>
      <w:r>
        <w:rPr>
          <w:rFonts w:hint="eastAsia" w:ascii="宋体" w:hAnsi="宋体"/>
          <w:b/>
          <w:bCs/>
          <w:color w:val="auto"/>
          <w:szCs w:val="21"/>
          <w:lang w:val="en-US" w:eastAsia="zh-CN"/>
        </w:rPr>
        <w:t>1</w:t>
      </w:r>
      <w:r>
        <w:rPr>
          <w:rFonts w:hint="eastAsia" w:ascii="宋体" w:hAnsi="宋体"/>
          <w:b/>
          <w:bCs/>
          <w:color w:val="auto"/>
          <w:szCs w:val="21"/>
          <w:lang w:eastAsia="zh-CN"/>
        </w:rPr>
        <w:t>）</w:t>
      </w:r>
      <w:r>
        <w:rPr>
          <w:rFonts w:hint="eastAsia" w:ascii="宋体" w:hAnsi="宋体"/>
          <w:b/>
          <w:bCs/>
          <w:color w:val="auto"/>
          <w:szCs w:val="21"/>
        </w:rPr>
        <w:t>项目实施方案（满分15分）</w:t>
      </w:r>
    </w:p>
    <w:p w14:paraId="006C182A">
      <w:pPr>
        <w:spacing w:line="400" w:lineRule="atLeast"/>
        <w:ind w:firstLine="420" w:firstLineChars="200"/>
        <w:rPr>
          <w:rFonts w:ascii="宋体" w:hAnsi="宋体"/>
          <w:color w:val="auto"/>
          <w:szCs w:val="21"/>
        </w:rPr>
      </w:pPr>
      <w:r>
        <w:rPr>
          <w:rFonts w:hint="eastAsia" w:ascii="宋体" w:hAnsi="宋体"/>
          <w:color w:val="auto"/>
          <w:szCs w:val="21"/>
        </w:rPr>
        <w:t>一档（5分）：提供有基本的项目实施方案，内容较简单，有组织人员及职责划分、</w:t>
      </w:r>
      <w:r>
        <w:rPr>
          <w:rFonts w:hint="eastAsia" w:ascii="宋体" w:hAnsi="宋体"/>
          <w:color w:val="auto"/>
          <w:szCs w:val="21"/>
          <w:lang w:eastAsia="zh-CN"/>
        </w:rPr>
        <w:t>防治方法、应急预案</w:t>
      </w:r>
      <w:r>
        <w:rPr>
          <w:rFonts w:hint="eastAsia" w:ascii="宋体" w:hAnsi="宋体"/>
          <w:color w:val="auto"/>
          <w:szCs w:val="21"/>
        </w:rPr>
        <w:t>等方面描述，描述基本符合采购文件要求的；</w:t>
      </w:r>
    </w:p>
    <w:p w14:paraId="620D7752">
      <w:pPr>
        <w:spacing w:line="400" w:lineRule="atLeast"/>
        <w:ind w:firstLine="420" w:firstLineChars="200"/>
        <w:rPr>
          <w:rFonts w:ascii="宋体" w:hAnsi="宋体"/>
          <w:color w:val="auto"/>
          <w:szCs w:val="21"/>
        </w:rPr>
      </w:pPr>
      <w:r>
        <w:rPr>
          <w:rFonts w:hint="eastAsia" w:ascii="宋体" w:hAnsi="宋体"/>
          <w:color w:val="auto"/>
          <w:szCs w:val="21"/>
        </w:rPr>
        <w:t>二档（10分）：提供的项目实施方案较详细、合理，有整体的实施方案，方案内容包含有组织人员及职责划分、</w:t>
      </w:r>
      <w:r>
        <w:rPr>
          <w:rFonts w:hint="eastAsia" w:ascii="宋体" w:hAnsi="宋体"/>
          <w:color w:val="auto"/>
          <w:szCs w:val="21"/>
          <w:lang w:eastAsia="zh-CN"/>
        </w:rPr>
        <w:t>防治方法、应急预案</w:t>
      </w:r>
      <w:r>
        <w:rPr>
          <w:rFonts w:hint="eastAsia" w:ascii="宋体" w:hAnsi="宋体"/>
          <w:color w:val="auto"/>
          <w:szCs w:val="21"/>
        </w:rPr>
        <w:t>内容有针对性、创新性，方式多样化等，能满足采购文件要求；</w:t>
      </w:r>
    </w:p>
    <w:p w14:paraId="1E84139C">
      <w:pPr>
        <w:spacing w:line="400" w:lineRule="atLeast"/>
        <w:ind w:firstLine="420" w:firstLineChars="200"/>
        <w:rPr>
          <w:rFonts w:ascii="宋体" w:hAnsi="宋体"/>
          <w:color w:val="auto"/>
          <w:szCs w:val="21"/>
        </w:rPr>
      </w:pPr>
      <w:r>
        <w:rPr>
          <w:rFonts w:hint="eastAsia" w:ascii="宋体" w:hAnsi="宋体"/>
          <w:color w:val="auto"/>
          <w:szCs w:val="21"/>
        </w:rPr>
        <w:t>三档（15分）：满足二档要求，项目实施方案内部详细、科学合理，与采购需求要求匹配、优于采购文件要求。</w:t>
      </w:r>
    </w:p>
    <w:p w14:paraId="36589430">
      <w:pPr>
        <w:spacing w:line="400" w:lineRule="atLeast"/>
        <w:ind w:firstLine="420" w:firstLineChars="200"/>
        <w:rPr>
          <w:rFonts w:ascii="宋体" w:hAnsi="宋体"/>
          <w:b/>
          <w:bCs/>
          <w:color w:val="auto"/>
          <w:szCs w:val="21"/>
        </w:rPr>
      </w:pPr>
      <w:r>
        <w:rPr>
          <w:rFonts w:hint="eastAsia" w:ascii="宋体" w:hAnsi="宋体"/>
          <w:b/>
          <w:bCs/>
          <w:color w:val="auto"/>
          <w:szCs w:val="21"/>
        </w:rPr>
        <w:t>备注：未提供本项内容的，得0分。</w:t>
      </w:r>
    </w:p>
    <w:p w14:paraId="68074D19">
      <w:pPr>
        <w:spacing w:line="400" w:lineRule="atLeast"/>
        <w:ind w:firstLine="420" w:firstLineChars="200"/>
        <w:rPr>
          <w:rFonts w:ascii="宋体" w:hAnsi="宋体"/>
          <w:b/>
          <w:bCs/>
          <w:color w:val="auto"/>
          <w:szCs w:val="21"/>
        </w:rPr>
      </w:pPr>
      <w:r>
        <w:rPr>
          <w:rFonts w:hint="eastAsia" w:ascii="宋体" w:hAnsi="宋体"/>
          <w:b/>
          <w:bCs/>
          <w:color w:val="auto"/>
          <w:szCs w:val="21"/>
          <w:lang w:val="en-US" w:eastAsia="zh-CN"/>
        </w:rPr>
        <w:t>（2）</w:t>
      </w:r>
      <w:r>
        <w:rPr>
          <w:rFonts w:hint="eastAsia" w:ascii="宋体" w:hAnsi="宋体"/>
          <w:b/>
          <w:bCs/>
          <w:color w:val="auto"/>
          <w:szCs w:val="21"/>
        </w:rPr>
        <w:t>拟投入人员配置（满分15分）</w:t>
      </w:r>
    </w:p>
    <w:p w14:paraId="1CDFF15C">
      <w:pPr>
        <w:spacing w:line="400" w:lineRule="exact"/>
        <w:ind w:firstLine="420" w:firstLineChars="200"/>
        <w:rPr>
          <w:rFonts w:ascii="宋体" w:hAnsi="宋体"/>
          <w:color w:val="auto"/>
          <w:szCs w:val="21"/>
        </w:rPr>
      </w:pPr>
      <w:r>
        <w:rPr>
          <w:rFonts w:hint="eastAsia" w:ascii="宋体" w:hAnsi="宋体"/>
          <w:color w:val="auto"/>
          <w:szCs w:val="21"/>
        </w:rPr>
        <w:t>一档（5分）：人员配置方案相对简单，基本满足项目需求，团队成员</w:t>
      </w:r>
      <w:r>
        <w:rPr>
          <w:rFonts w:hint="eastAsia" w:ascii="宋体" w:hAnsi="宋体"/>
          <w:color w:val="auto"/>
          <w:szCs w:val="21"/>
          <w:lang w:eastAsia="zh-CN"/>
        </w:rPr>
        <w:t>人数不少于</w:t>
      </w:r>
      <w:r>
        <w:rPr>
          <w:rFonts w:hint="eastAsia" w:ascii="宋体" w:hAnsi="宋体"/>
          <w:color w:val="auto"/>
          <w:szCs w:val="21"/>
          <w:lang w:val="en-US" w:eastAsia="zh-CN"/>
        </w:rPr>
        <w:t>4</w:t>
      </w:r>
      <w:r>
        <w:rPr>
          <w:rFonts w:hint="eastAsia" w:ascii="宋体" w:hAnsi="宋体"/>
          <w:color w:val="auto"/>
          <w:szCs w:val="21"/>
        </w:rPr>
        <w:t>名（含）。</w:t>
      </w:r>
    </w:p>
    <w:p w14:paraId="5F4427C8">
      <w:pPr>
        <w:spacing w:line="400" w:lineRule="exact"/>
        <w:ind w:firstLine="420" w:firstLineChars="200"/>
        <w:rPr>
          <w:rFonts w:ascii="宋体" w:hAnsi="宋体"/>
          <w:color w:val="auto"/>
          <w:szCs w:val="21"/>
        </w:rPr>
      </w:pPr>
      <w:r>
        <w:rPr>
          <w:rFonts w:hint="eastAsia" w:ascii="宋体" w:hAnsi="宋体"/>
          <w:color w:val="auto"/>
          <w:szCs w:val="21"/>
        </w:rPr>
        <w:t>二档（10分）：人员配置方案比较详细、较为可行，人员分工明确，团队人员专业性较</w:t>
      </w:r>
      <w:r>
        <w:rPr>
          <w:rFonts w:hint="eastAsia" w:ascii="宋体" w:hAnsi="宋体"/>
          <w:color w:val="auto"/>
          <w:szCs w:val="21"/>
          <w:lang w:eastAsia="zh-CN"/>
        </w:rPr>
        <w:t>强</w:t>
      </w:r>
      <w:r>
        <w:rPr>
          <w:rFonts w:hint="eastAsia" w:ascii="宋体" w:hAnsi="宋体"/>
          <w:color w:val="auto"/>
          <w:szCs w:val="21"/>
        </w:rPr>
        <w:t>，成员</w:t>
      </w:r>
      <w:r>
        <w:rPr>
          <w:rFonts w:hint="eastAsia" w:ascii="宋体" w:hAnsi="宋体"/>
          <w:color w:val="auto"/>
          <w:szCs w:val="21"/>
          <w:lang w:eastAsia="zh-CN"/>
        </w:rPr>
        <w:t>人数</w:t>
      </w:r>
      <w:r>
        <w:rPr>
          <w:rFonts w:hint="eastAsia" w:ascii="宋体" w:hAnsi="宋体"/>
          <w:color w:val="auto"/>
          <w:szCs w:val="21"/>
          <w:lang w:val="en-US" w:eastAsia="zh-CN"/>
        </w:rPr>
        <w:t>5</w:t>
      </w:r>
      <w:r>
        <w:rPr>
          <w:rFonts w:hint="eastAsia" w:ascii="宋体" w:hAnsi="宋体"/>
          <w:color w:val="auto"/>
          <w:szCs w:val="21"/>
        </w:rPr>
        <w:t>名（含）-</w:t>
      </w:r>
      <w:r>
        <w:rPr>
          <w:rFonts w:hint="eastAsia" w:ascii="宋体" w:hAnsi="宋体"/>
          <w:color w:val="auto"/>
          <w:szCs w:val="21"/>
          <w:lang w:val="en-US" w:eastAsia="zh-CN"/>
        </w:rPr>
        <w:t>6</w:t>
      </w:r>
      <w:r>
        <w:rPr>
          <w:rFonts w:hint="eastAsia" w:ascii="宋体" w:hAnsi="宋体"/>
          <w:color w:val="auto"/>
          <w:szCs w:val="21"/>
        </w:rPr>
        <w:t>名</w:t>
      </w:r>
      <w:r>
        <w:rPr>
          <w:rFonts w:hint="eastAsia" w:ascii="宋体" w:hAnsi="宋体"/>
          <w:color w:val="auto"/>
          <w:szCs w:val="21"/>
          <w:lang w:eastAsia="zh-CN"/>
        </w:rPr>
        <w:t>（含）</w:t>
      </w:r>
      <w:r>
        <w:rPr>
          <w:rFonts w:hint="eastAsia" w:ascii="宋体" w:hAnsi="宋体"/>
          <w:color w:val="auto"/>
          <w:szCs w:val="21"/>
        </w:rPr>
        <w:t>。</w:t>
      </w:r>
    </w:p>
    <w:p w14:paraId="30DFE4D9">
      <w:pPr>
        <w:spacing w:line="400" w:lineRule="exact"/>
        <w:ind w:firstLine="420" w:firstLineChars="200"/>
        <w:rPr>
          <w:rFonts w:ascii="宋体" w:hAnsi="宋体"/>
          <w:color w:val="auto"/>
          <w:szCs w:val="21"/>
        </w:rPr>
      </w:pPr>
      <w:r>
        <w:rPr>
          <w:rFonts w:hint="eastAsia" w:ascii="宋体" w:hAnsi="宋体"/>
          <w:color w:val="auto"/>
          <w:szCs w:val="21"/>
        </w:rPr>
        <w:t>三档（15分）：人员配置方案详细、全面、可行、人员分工明确，人员专业性强，</w:t>
      </w:r>
      <w:r>
        <w:rPr>
          <w:rFonts w:hint="eastAsia" w:ascii="宋体" w:hAnsi="宋体"/>
          <w:color w:val="auto"/>
          <w:szCs w:val="21"/>
          <w:lang w:eastAsia="zh-CN"/>
        </w:rPr>
        <w:t>有半数以上的成员</w:t>
      </w:r>
      <w:r>
        <w:rPr>
          <w:rFonts w:hint="eastAsia" w:ascii="宋体" w:hAnsi="宋体"/>
          <w:color w:val="auto"/>
          <w:szCs w:val="21"/>
        </w:rPr>
        <w:t>有相关</w:t>
      </w:r>
      <w:r>
        <w:rPr>
          <w:rFonts w:hint="eastAsia" w:ascii="宋体" w:hAnsi="宋体"/>
          <w:color w:val="auto"/>
          <w:szCs w:val="21"/>
          <w:lang w:eastAsia="zh-CN"/>
        </w:rPr>
        <w:t>项目工作</w:t>
      </w:r>
      <w:r>
        <w:rPr>
          <w:rFonts w:hint="eastAsia" w:ascii="宋体" w:hAnsi="宋体"/>
          <w:color w:val="auto"/>
          <w:szCs w:val="21"/>
        </w:rPr>
        <w:t>经验或相关职称。专业团队成员</w:t>
      </w:r>
      <w:r>
        <w:rPr>
          <w:rFonts w:hint="eastAsia" w:ascii="宋体" w:hAnsi="宋体"/>
          <w:color w:val="auto"/>
          <w:szCs w:val="21"/>
          <w:lang w:val="en-US" w:eastAsia="zh-CN"/>
        </w:rPr>
        <w:t>7</w:t>
      </w:r>
      <w:r>
        <w:rPr>
          <w:rFonts w:hint="eastAsia" w:ascii="宋体" w:hAnsi="宋体"/>
          <w:color w:val="auto"/>
          <w:szCs w:val="21"/>
        </w:rPr>
        <w:t>名(含</w:t>
      </w:r>
      <w:r>
        <w:rPr>
          <w:rFonts w:ascii="宋体" w:hAnsi="宋体"/>
          <w:color w:val="auto"/>
          <w:szCs w:val="21"/>
        </w:rPr>
        <w:t>）</w:t>
      </w:r>
      <w:r>
        <w:rPr>
          <w:rFonts w:hint="eastAsia" w:ascii="宋体" w:hAnsi="宋体"/>
          <w:color w:val="auto"/>
          <w:szCs w:val="21"/>
        </w:rPr>
        <w:t>以上</w:t>
      </w:r>
      <w:r>
        <w:rPr>
          <w:rFonts w:ascii="宋体" w:hAnsi="宋体"/>
          <w:color w:val="auto"/>
          <w:sz w:val="24"/>
        </w:rPr>
        <w:t>。</w:t>
      </w:r>
    </w:p>
    <w:p w14:paraId="14FEA4DE">
      <w:pPr>
        <w:spacing w:line="400" w:lineRule="atLeast"/>
        <w:ind w:firstLine="420" w:firstLineChars="200"/>
        <w:rPr>
          <w:rFonts w:ascii="宋体" w:hAnsi="宋体"/>
          <w:b/>
          <w:bCs/>
          <w:color w:val="auto"/>
          <w:szCs w:val="21"/>
        </w:rPr>
      </w:pPr>
      <w:r>
        <w:rPr>
          <w:rFonts w:hint="eastAsia" w:ascii="宋体" w:hAnsi="宋体"/>
          <w:b/>
          <w:bCs/>
          <w:color w:val="auto"/>
          <w:szCs w:val="21"/>
        </w:rPr>
        <w:t>备注：需提供人员分工表、2</w:t>
      </w:r>
      <w:r>
        <w:rPr>
          <w:rFonts w:ascii="宋体" w:hAnsi="宋体"/>
          <w:b/>
          <w:bCs/>
          <w:color w:val="auto"/>
          <w:szCs w:val="21"/>
        </w:rPr>
        <w:t>025</w:t>
      </w:r>
      <w:r>
        <w:rPr>
          <w:rFonts w:hint="eastAsia" w:ascii="宋体" w:hAnsi="宋体"/>
          <w:b/>
          <w:bCs/>
          <w:color w:val="auto"/>
          <w:szCs w:val="21"/>
        </w:rPr>
        <w:t>年1月</w:t>
      </w:r>
      <w:r>
        <w:rPr>
          <w:rFonts w:ascii="宋体" w:hAnsi="宋体"/>
          <w:b/>
          <w:bCs/>
          <w:color w:val="auto"/>
          <w:szCs w:val="21"/>
        </w:rPr>
        <w:t>以</w:t>
      </w:r>
      <w:r>
        <w:rPr>
          <w:rFonts w:hint="eastAsia" w:ascii="宋体" w:hAnsi="宋体"/>
          <w:b/>
          <w:bCs/>
          <w:color w:val="auto"/>
          <w:szCs w:val="21"/>
        </w:rPr>
        <w:t>来竞标</w:t>
      </w:r>
      <w:r>
        <w:rPr>
          <w:rFonts w:ascii="宋体" w:hAnsi="宋体"/>
          <w:b/>
          <w:bCs/>
          <w:color w:val="auto"/>
          <w:szCs w:val="21"/>
        </w:rPr>
        <w:t>人为</w:t>
      </w:r>
      <w:r>
        <w:rPr>
          <w:rFonts w:hint="eastAsia" w:ascii="宋体" w:hAnsi="宋体"/>
          <w:b/>
          <w:bCs/>
          <w:color w:val="auto"/>
          <w:szCs w:val="21"/>
        </w:rPr>
        <w:t>工作人</w:t>
      </w:r>
      <w:r>
        <w:rPr>
          <w:rFonts w:ascii="宋体" w:hAnsi="宋体"/>
          <w:b/>
          <w:bCs/>
          <w:color w:val="auto"/>
          <w:szCs w:val="21"/>
        </w:rPr>
        <w:t>员缴纳</w:t>
      </w:r>
      <w:r>
        <w:rPr>
          <w:rFonts w:hint="eastAsia" w:ascii="宋体" w:hAnsi="宋体"/>
          <w:b/>
          <w:bCs/>
          <w:color w:val="auto"/>
          <w:szCs w:val="21"/>
        </w:rPr>
        <w:t>的任意</w:t>
      </w:r>
      <w:r>
        <w:rPr>
          <w:rFonts w:ascii="宋体" w:hAnsi="宋体"/>
          <w:b/>
          <w:bCs/>
          <w:color w:val="auto"/>
          <w:szCs w:val="21"/>
        </w:rPr>
        <w:t>3</w:t>
      </w:r>
      <w:r>
        <w:rPr>
          <w:rFonts w:hint="eastAsia" w:ascii="宋体" w:hAnsi="宋体"/>
          <w:b/>
          <w:bCs/>
          <w:color w:val="auto"/>
          <w:szCs w:val="21"/>
        </w:rPr>
        <w:t>个月的社保证明或者劳动合同（</w:t>
      </w:r>
      <w:r>
        <w:rPr>
          <w:rFonts w:ascii="宋体" w:hAnsi="宋体"/>
          <w:b/>
          <w:bCs/>
          <w:color w:val="auto"/>
          <w:szCs w:val="21"/>
        </w:rPr>
        <w:t>协议）</w:t>
      </w:r>
      <w:r>
        <w:rPr>
          <w:rFonts w:hint="eastAsia" w:ascii="宋体" w:hAnsi="宋体"/>
          <w:b/>
          <w:bCs/>
          <w:color w:val="auto"/>
          <w:szCs w:val="21"/>
        </w:rPr>
        <w:t>，未提供以上内容，不得分。</w:t>
      </w:r>
    </w:p>
    <w:p w14:paraId="022C8BBA">
      <w:pPr>
        <w:spacing w:line="400" w:lineRule="atLeast"/>
        <w:ind w:firstLine="420" w:firstLineChars="200"/>
        <w:rPr>
          <w:rFonts w:ascii="宋体" w:hAnsi="宋体"/>
          <w:b/>
          <w:bCs/>
          <w:color w:val="auto"/>
          <w:szCs w:val="21"/>
        </w:rPr>
      </w:pPr>
      <w:r>
        <w:rPr>
          <w:rFonts w:hint="eastAsia" w:ascii="宋体" w:hAnsi="宋体"/>
          <w:b/>
          <w:bCs/>
          <w:color w:val="auto"/>
          <w:szCs w:val="21"/>
          <w:lang w:eastAsia="zh-CN"/>
        </w:rPr>
        <w:t>（</w:t>
      </w:r>
      <w:r>
        <w:rPr>
          <w:rFonts w:hint="eastAsia" w:ascii="宋体" w:hAnsi="宋体"/>
          <w:b/>
          <w:bCs/>
          <w:color w:val="auto"/>
          <w:szCs w:val="21"/>
          <w:lang w:val="en-US" w:eastAsia="zh-CN"/>
        </w:rPr>
        <w:t>3</w:t>
      </w:r>
      <w:r>
        <w:rPr>
          <w:rFonts w:hint="eastAsia" w:ascii="宋体" w:hAnsi="宋体"/>
          <w:b/>
          <w:bCs/>
          <w:color w:val="auto"/>
          <w:szCs w:val="21"/>
          <w:lang w:eastAsia="zh-CN"/>
        </w:rPr>
        <w:t>）</w:t>
      </w:r>
      <w:r>
        <w:rPr>
          <w:rFonts w:hint="eastAsia" w:ascii="宋体" w:hAnsi="宋体"/>
          <w:b/>
          <w:bCs/>
          <w:color w:val="auto"/>
          <w:szCs w:val="21"/>
        </w:rPr>
        <w:t>售后服务（满分1</w:t>
      </w:r>
      <w:r>
        <w:rPr>
          <w:rFonts w:hint="eastAsia" w:ascii="宋体" w:hAnsi="宋体"/>
          <w:b/>
          <w:bCs/>
          <w:color w:val="auto"/>
          <w:szCs w:val="21"/>
          <w:lang w:val="en-US" w:eastAsia="zh-CN"/>
        </w:rPr>
        <w:t>5</w:t>
      </w:r>
      <w:r>
        <w:rPr>
          <w:rFonts w:hint="eastAsia" w:ascii="宋体" w:hAnsi="宋体"/>
          <w:b/>
          <w:bCs/>
          <w:color w:val="auto"/>
          <w:szCs w:val="21"/>
        </w:rPr>
        <w:t>分）</w:t>
      </w:r>
    </w:p>
    <w:p w14:paraId="126DE69F">
      <w:pPr>
        <w:spacing w:line="400" w:lineRule="atLeast"/>
        <w:ind w:firstLine="420" w:firstLineChars="200"/>
        <w:rPr>
          <w:rFonts w:ascii="宋体" w:hAnsi="宋体"/>
          <w:color w:val="auto"/>
          <w:szCs w:val="21"/>
        </w:rPr>
      </w:pPr>
      <w:r>
        <w:rPr>
          <w:rFonts w:hint="eastAsia" w:ascii="宋体" w:hAnsi="宋体"/>
          <w:color w:val="auto"/>
          <w:szCs w:val="21"/>
        </w:rPr>
        <w:t>一档（5分）：服务承诺方案简单描述，基本满足采购文件服务采购需求的。</w:t>
      </w:r>
    </w:p>
    <w:p w14:paraId="580BE2D1">
      <w:pPr>
        <w:spacing w:line="400" w:lineRule="atLeast"/>
        <w:ind w:firstLine="420" w:firstLineChars="200"/>
        <w:rPr>
          <w:rFonts w:hint="eastAsia" w:ascii="宋体" w:hAnsi="宋体"/>
          <w:color w:val="auto"/>
          <w:szCs w:val="21"/>
        </w:rPr>
      </w:pPr>
      <w:r>
        <w:rPr>
          <w:rFonts w:hint="eastAsia" w:ascii="宋体" w:hAnsi="宋体"/>
          <w:color w:val="auto"/>
          <w:szCs w:val="21"/>
        </w:rPr>
        <w:t>二档（10分）：满足一档要求，能提供快速的售后服务响应，并针对本项目提供专门的售后服务支持、服务质量保障措施方案及应急预案。</w:t>
      </w:r>
    </w:p>
    <w:p w14:paraId="1240A5CC">
      <w:pPr>
        <w:spacing w:line="400" w:lineRule="atLeast"/>
        <w:ind w:firstLine="420" w:firstLineChars="200"/>
        <w:rPr>
          <w:rFonts w:hint="eastAsia" w:ascii="宋体" w:hAnsi="宋体"/>
          <w:color w:val="auto"/>
          <w:szCs w:val="21"/>
        </w:rPr>
      </w:pPr>
      <w:r>
        <w:rPr>
          <w:rFonts w:hint="eastAsia" w:ascii="宋体" w:hAnsi="宋体"/>
          <w:color w:val="auto"/>
          <w:szCs w:val="21"/>
          <w:lang w:eastAsia="zh-CN"/>
        </w:rPr>
        <w:t>三</w:t>
      </w:r>
      <w:r>
        <w:rPr>
          <w:rFonts w:hint="eastAsia" w:ascii="宋体" w:hAnsi="宋体"/>
          <w:color w:val="auto"/>
          <w:szCs w:val="21"/>
        </w:rPr>
        <w:t>档（1</w:t>
      </w:r>
      <w:r>
        <w:rPr>
          <w:rFonts w:hint="eastAsia" w:ascii="宋体" w:hAnsi="宋体"/>
          <w:color w:val="auto"/>
          <w:szCs w:val="21"/>
          <w:lang w:val="en-US" w:eastAsia="zh-CN"/>
        </w:rPr>
        <w:t>5</w:t>
      </w:r>
      <w:r>
        <w:rPr>
          <w:rFonts w:hint="eastAsia" w:ascii="宋体" w:hAnsi="宋体"/>
          <w:color w:val="auto"/>
          <w:szCs w:val="21"/>
        </w:rPr>
        <w:t>分）：满足</w:t>
      </w:r>
      <w:r>
        <w:rPr>
          <w:rFonts w:hint="eastAsia" w:ascii="宋体" w:hAnsi="宋体"/>
          <w:color w:val="auto"/>
          <w:szCs w:val="21"/>
          <w:lang w:eastAsia="zh-CN"/>
        </w:rPr>
        <w:t>二</w:t>
      </w:r>
      <w:r>
        <w:rPr>
          <w:rFonts w:hint="eastAsia" w:ascii="宋体" w:hAnsi="宋体"/>
          <w:color w:val="auto"/>
          <w:szCs w:val="21"/>
        </w:rPr>
        <w:t>档要求，并</w:t>
      </w:r>
      <w:r>
        <w:rPr>
          <w:rFonts w:hint="eastAsia" w:ascii="宋体" w:hAnsi="宋体"/>
          <w:color w:val="auto"/>
          <w:szCs w:val="21"/>
          <w:lang w:eastAsia="zh-CN"/>
        </w:rPr>
        <w:t>结合本校情况，对两校区师生分别进行不少于</w:t>
      </w:r>
      <w:r>
        <w:rPr>
          <w:rFonts w:hint="eastAsia" w:ascii="宋体" w:hAnsi="宋体"/>
          <w:color w:val="auto"/>
          <w:szCs w:val="21"/>
          <w:lang w:val="en-US" w:eastAsia="zh-CN"/>
        </w:rPr>
        <w:t>2次/年的消杀相关知识的培训。</w:t>
      </w:r>
    </w:p>
    <w:p w14:paraId="60C8FA7E">
      <w:pPr>
        <w:spacing w:line="400" w:lineRule="atLeast"/>
        <w:ind w:firstLine="420" w:firstLineChars="200"/>
        <w:rPr>
          <w:rFonts w:ascii="宋体" w:hAnsi="宋体"/>
          <w:b/>
          <w:bCs/>
          <w:color w:val="auto"/>
          <w:szCs w:val="21"/>
        </w:rPr>
      </w:pPr>
      <w:r>
        <w:rPr>
          <w:rFonts w:hint="eastAsia" w:ascii="宋体" w:hAnsi="宋体"/>
          <w:b/>
          <w:bCs/>
          <w:color w:val="auto"/>
          <w:szCs w:val="21"/>
        </w:rPr>
        <w:t>备注：未提供本项内容的，得 0 分</w:t>
      </w:r>
    </w:p>
    <w:p w14:paraId="700B9BF7">
      <w:pPr>
        <w:spacing w:line="400" w:lineRule="exact"/>
        <w:ind w:firstLine="420" w:firstLineChars="200"/>
        <w:rPr>
          <w:rFonts w:ascii="宋体" w:hAnsi="宋体"/>
          <w:b/>
          <w:bCs/>
          <w:color w:val="000000"/>
          <w:szCs w:val="20"/>
        </w:rPr>
      </w:pPr>
      <w:r>
        <w:rPr>
          <w:rFonts w:hint="eastAsia" w:ascii="宋体" w:hAnsi="宋体"/>
          <w:b/>
          <w:bCs/>
          <w:color w:val="000000"/>
          <w:szCs w:val="20"/>
        </w:rPr>
        <w:t>3、商务分……………………………………………………………………………………………</w:t>
      </w:r>
      <w:r>
        <w:rPr>
          <w:rFonts w:hint="eastAsia" w:ascii="宋体" w:hAnsi="宋体"/>
          <w:b/>
          <w:bCs/>
          <w:color w:val="000000"/>
          <w:szCs w:val="20"/>
          <w:lang w:val="en-US" w:eastAsia="zh-CN"/>
        </w:rPr>
        <w:t>25</w:t>
      </w:r>
      <w:r>
        <w:rPr>
          <w:rFonts w:hint="eastAsia" w:ascii="宋体" w:hAnsi="宋体"/>
          <w:b/>
          <w:bCs/>
          <w:color w:val="000000"/>
          <w:szCs w:val="20"/>
        </w:rPr>
        <w:t>分</w:t>
      </w:r>
    </w:p>
    <w:p w14:paraId="3AE721DF">
      <w:pPr>
        <w:spacing w:line="400" w:lineRule="atLeast"/>
        <w:ind w:firstLine="420" w:firstLineChars="200"/>
        <w:rPr>
          <w:rFonts w:ascii="宋体" w:hAnsi="宋体"/>
          <w:color w:val="000000"/>
          <w:szCs w:val="21"/>
        </w:rPr>
      </w:pPr>
      <w:r>
        <w:rPr>
          <w:rFonts w:hint="eastAsia" w:ascii="宋体" w:hAnsi="宋体"/>
          <w:color w:val="000000"/>
          <w:szCs w:val="21"/>
          <w:lang w:eastAsia="zh-CN"/>
        </w:rPr>
        <w:t>（</w:t>
      </w:r>
      <w:r>
        <w:rPr>
          <w:rFonts w:hint="eastAsia" w:ascii="宋体" w:hAnsi="宋体"/>
          <w:color w:val="000000"/>
          <w:szCs w:val="21"/>
          <w:lang w:val="en-US" w:eastAsia="zh-CN"/>
        </w:rPr>
        <w:t>1</w:t>
      </w:r>
      <w:r>
        <w:rPr>
          <w:rFonts w:hint="eastAsia" w:ascii="宋体" w:hAnsi="宋体"/>
          <w:color w:val="000000"/>
          <w:szCs w:val="21"/>
          <w:lang w:eastAsia="zh-CN"/>
        </w:rPr>
        <w:t>）</w:t>
      </w:r>
      <w:r>
        <w:rPr>
          <w:rFonts w:hint="eastAsia" w:ascii="宋体" w:hAnsi="宋体"/>
          <w:color w:val="000000"/>
          <w:szCs w:val="21"/>
        </w:rPr>
        <w:t>2022年以来，投标人具有与本次采购内容有关的类似项目业绩的，每项得5分，满分</w:t>
      </w:r>
      <w:r>
        <w:rPr>
          <w:rFonts w:hint="eastAsia" w:ascii="宋体" w:hAnsi="宋体"/>
          <w:color w:val="000000"/>
          <w:szCs w:val="21"/>
          <w:lang w:val="en-US" w:eastAsia="zh-CN"/>
        </w:rPr>
        <w:t>20</w:t>
      </w:r>
      <w:r>
        <w:rPr>
          <w:rFonts w:hint="eastAsia" w:ascii="宋体" w:hAnsi="宋体"/>
          <w:color w:val="000000"/>
          <w:szCs w:val="21"/>
        </w:rPr>
        <w:t>分。（需在投标文件中提供上述类似项目业绩的合同或者中标（成交）通知书复印件并加盖投标人公章，未按要求提供的不得分。）</w:t>
      </w:r>
    </w:p>
    <w:p w14:paraId="70D780D9">
      <w:pPr>
        <w:spacing w:line="400" w:lineRule="exact"/>
        <w:ind w:firstLine="420" w:firstLineChars="200"/>
        <w:rPr>
          <w:rFonts w:hint="default" w:ascii="宋体" w:hAnsi="宋体" w:eastAsia="宋体"/>
          <w:color w:val="FF0000"/>
          <w:szCs w:val="20"/>
          <w:lang w:val="en-US" w:eastAsia="zh-CN"/>
        </w:rPr>
      </w:pPr>
      <w:r>
        <w:rPr>
          <w:rFonts w:hint="eastAsia" w:ascii="宋体" w:hAnsi="宋体"/>
          <w:b w:val="0"/>
          <w:bCs w:val="0"/>
          <w:color w:val="FF0000"/>
          <w:szCs w:val="21"/>
          <w:lang w:eastAsia="zh-CN"/>
        </w:rPr>
        <w:t>（</w:t>
      </w:r>
      <w:r>
        <w:rPr>
          <w:rFonts w:hint="eastAsia" w:ascii="宋体" w:hAnsi="宋体"/>
          <w:b w:val="0"/>
          <w:bCs w:val="0"/>
          <w:color w:val="FF0000"/>
          <w:szCs w:val="21"/>
          <w:lang w:val="en-US" w:eastAsia="zh-CN"/>
        </w:rPr>
        <w:t>2</w:t>
      </w:r>
      <w:r>
        <w:rPr>
          <w:rFonts w:hint="eastAsia" w:ascii="宋体" w:hAnsi="宋体"/>
          <w:b w:val="0"/>
          <w:bCs w:val="0"/>
          <w:color w:val="FF0000"/>
          <w:szCs w:val="21"/>
          <w:lang w:eastAsia="zh-CN"/>
        </w:rPr>
        <w:t>）</w:t>
      </w:r>
      <w:r>
        <w:rPr>
          <w:rFonts w:hint="eastAsia" w:ascii="宋体" w:hAnsi="宋体"/>
          <w:color w:val="FF0000"/>
          <w:szCs w:val="20"/>
          <w:lang w:eastAsia="zh-CN"/>
        </w:rPr>
        <w:t>持有卫生行政部门颁发的《消毒产品生产企业卫生许可证》，得</w:t>
      </w:r>
      <w:r>
        <w:rPr>
          <w:rFonts w:hint="eastAsia" w:ascii="宋体" w:hAnsi="宋体"/>
          <w:color w:val="FF0000"/>
          <w:szCs w:val="20"/>
          <w:lang w:val="en-US" w:eastAsia="zh-CN"/>
        </w:rPr>
        <w:t>5分，满分5分。（需在投标</w:t>
      </w:r>
      <w:r>
        <w:rPr>
          <w:rFonts w:hint="eastAsia" w:ascii="宋体" w:hAnsi="宋体"/>
          <w:color w:val="FF0000"/>
          <w:szCs w:val="21"/>
        </w:rPr>
        <w:t>文件中提供</w:t>
      </w:r>
      <w:r>
        <w:rPr>
          <w:rFonts w:hint="eastAsia" w:ascii="宋体" w:hAnsi="宋体"/>
          <w:color w:val="FF0000"/>
          <w:szCs w:val="21"/>
          <w:lang w:eastAsia="zh-CN"/>
        </w:rPr>
        <w:t>复印件并加盖投标人公章，未按要求提供的不得分</w:t>
      </w:r>
      <w:r>
        <w:rPr>
          <w:rFonts w:hint="eastAsia" w:ascii="宋体" w:hAnsi="宋体"/>
          <w:color w:val="FF0000"/>
          <w:szCs w:val="20"/>
          <w:lang w:val="en-US" w:eastAsia="zh-CN"/>
        </w:rPr>
        <w:t>）</w:t>
      </w:r>
    </w:p>
    <w:p w14:paraId="6AC53EED">
      <w:pPr>
        <w:spacing w:line="400" w:lineRule="exact"/>
        <w:ind w:firstLine="420" w:firstLineChars="200"/>
        <w:rPr>
          <w:rFonts w:hint="eastAsia" w:ascii="宋体" w:hAnsi="宋体"/>
          <w:b/>
          <w:bCs/>
          <w:szCs w:val="20"/>
        </w:rPr>
      </w:pPr>
      <w:r>
        <w:rPr>
          <w:rFonts w:hint="eastAsia" w:ascii="宋体" w:hAnsi="宋体"/>
          <w:b/>
          <w:bCs/>
          <w:color w:val="auto"/>
          <w:szCs w:val="21"/>
        </w:rPr>
        <w:t>备注：未提供本项内容的，得 0 分</w:t>
      </w:r>
    </w:p>
    <w:p w14:paraId="68F87C03">
      <w:pPr>
        <w:spacing w:line="400" w:lineRule="exact"/>
        <w:ind w:firstLine="420" w:firstLineChars="200"/>
        <w:rPr>
          <w:rFonts w:hint="default" w:ascii="宋体" w:hAnsi="宋体" w:eastAsia="宋体"/>
          <w:b/>
          <w:bCs/>
          <w:szCs w:val="20"/>
          <w:lang w:val="en-US" w:eastAsia="zh-CN"/>
        </w:rPr>
      </w:pPr>
      <w:r>
        <w:rPr>
          <w:rFonts w:hint="eastAsia" w:ascii="宋体" w:hAnsi="宋体"/>
          <w:b/>
          <w:bCs/>
          <w:szCs w:val="20"/>
        </w:rPr>
        <w:t>三、总得分=1+2+3</w:t>
      </w:r>
      <w:r>
        <w:rPr>
          <w:rFonts w:hint="eastAsia" w:ascii="宋体" w:hAnsi="宋体"/>
          <w:b/>
          <w:bCs/>
          <w:szCs w:val="20"/>
          <w:lang w:val="en-US" w:eastAsia="zh-CN"/>
        </w:rPr>
        <w:t>+4</w:t>
      </w:r>
    </w:p>
    <w:p w14:paraId="4BCA052E">
      <w:pPr>
        <w:spacing w:line="400" w:lineRule="exact"/>
        <w:ind w:firstLine="420" w:firstLineChars="200"/>
        <w:rPr>
          <w:rFonts w:ascii="宋体" w:hAnsi="宋体"/>
          <w:szCs w:val="20"/>
        </w:rPr>
      </w:pPr>
      <w:r>
        <w:rPr>
          <w:rFonts w:hint="eastAsia" w:ascii="宋体" w:hAnsi="宋体"/>
          <w:szCs w:val="20"/>
        </w:rPr>
        <w:t>四、成交标准：</w:t>
      </w:r>
    </w:p>
    <w:p w14:paraId="70E28A59">
      <w:pPr>
        <w:spacing w:line="360" w:lineRule="exact"/>
        <w:ind w:firstLine="420" w:firstLineChars="200"/>
        <w:rPr>
          <w:rFonts w:hint="eastAsia" w:hAnsi="宋体"/>
          <w:bCs/>
        </w:rPr>
      </w:pPr>
      <w:r>
        <w:rPr>
          <w:rFonts w:hint="eastAsia" w:ascii="宋体" w:hAnsi="宋体"/>
          <w:szCs w:val="20"/>
        </w:rPr>
        <w:t>1、</w:t>
      </w:r>
      <w:r>
        <w:rPr>
          <w:rFonts w:hint="eastAsia" w:ascii="宋体" w:hAnsi="宋体"/>
          <w:bCs/>
          <w:szCs w:val="20"/>
        </w:rPr>
        <w:t>评审小组</w:t>
      </w:r>
      <w:r>
        <w:rPr>
          <w:rFonts w:hint="eastAsia" w:hAnsi="宋体"/>
          <w:bCs/>
        </w:rPr>
        <w:t>将按总得分由高到低推荐中标候选供应商顺序，</w:t>
      </w:r>
      <w:r>
        <w:rPr>
          <w:rFonts w:hAnsi="宋体"/>
          <w:bCs/>
        </w:rPr>
        <w:t>总分排名第一的推荐为本项目中标候选人</w:t>
      </w:r>
      <w:r>
        <w:rPr>
          <w:rFonts w:hint="eastAsia" w:hAnsi="宋体"/>
          <w:bCs/>
        </w:rPr>
        <w:t>（总得分相同时，依次按投标报价低优先、</w:t>
      </w:r>
      <w:r>
        <w:rPr>
          <w:rFonts w:hAnsi="宋体"/>
          <w:bCs/>
        </w:rPr>
        <w:t>技术</w:t>
      </w:r>
      <w:r>
        <w:rPr>
          <w:rFonts w:hint="eastAsia" w:hAnsi="宋体"/>
          <w:bCs/>
        </w:rPr>
        <w:t>分高优先、质量服务高效优先、项目交付期短优先、故障响应时间短优先的顺序排列）。进入详评的投标人为</w:t>
      </w:r>
      <w:r>
        <w:rPr>
          <w:rFonts w:hint="eastAsia" w:hAnsi="宋体"/>
          <w:bCs/>
          <w:lang w:val="en-US" w:eastAsia="zh-CN"/>
        </w:rPr>
        <w:t>3</w:t>
      </w:r>
      <w:r>
        <w:rPr>
          <w:rFonts w:hint="eastAsia" w:hAnsi="宋体"/>
          <w:bCs/>
        </w:rPr>
        <w:t>家的，可推荐前</w:t>
      </w:r>
      <w:r>
        <w:rPr>
          <w:rFonts w:hint="eastAsia" w:hAnsi="宋体"/>
          <w:bCs/>
          <w:lang w:val="en-US" w:eastAsia="zh-CN"/>
        </w:rPr>
        <w:t>2</w:t>
      </w:r>
      <w:r>
        <w:rPr>
          <w:rFonts w:hint="eastAsia" w:hAnsi="宋体"/>
          <w:bCs/>
        </w:rPr>
        <w:t>名为中标候选供应商，得分最高者为中标人，第二名为中标候选人。进入详评的投标人为4家（含4家）以上的，可推荐前3名为中标候选供应商。排名第一的中标候选人放弃中标、因不可抗力提出不能履行合同或合同签订后无法按合同履约的，采购人可以确定排名第二的中标候选人为中标人，也可以重新组织招标采购。其余以此类推。</w:t>
      </w:r>
    </w:p>
    <w:p w14:paraId="32F97FF1">
      <w:pPr>
        <w:spacing w:line="360" w:lineRule="exact"/>
        <w:ind w:firstLine="420" w:firstLineChars="200"/>
        <w:rPr>
          <w:rFonts w:hint="eastAsia" w:hAnsi="宋体" w:eastAsia="宋体"/>
          <w:bCs/>
          <w:lang w:eastAsia="zh-CN"/>
        </w:rPr>
      </w:pPr>
      <w:r>
        <w:rPr>
          <w:rFonts w:hint="eastAsia" w:hAnsi="宋体"/>
          <w:bCs/>
        </w:rPr>
        <w:t>2、评审小组认为，某供应商的报价明显不合理或者低于成本，有可能影响服务质量和不能诚信履约的，应当要求其在规定的期限内提供书面文件予以解释说明，并提交相关证明材料。供应不能合理说明或者不能提供相关证明材料的，视作该供应商以低于成本报价响应，其响应无效</w:t>
      </w:r>
      <w:r>
        <w:rPr>
          <w:rFonts w:hint="eastAsia" w:hAnsi="宋体"/>
          <w:bCs/>
          <w:lang w:eastAsia="zh-CN"/>
        </w:rPr>
        <w:t>。</w:t>
      </w:r>
    </w:p>
    <w:p w14:paraId="16CBC91D">
      <w:pPr>
        <w:rPr>
          <w:rFonts w:hint="eastAsia" w:ascii="宋体" w:hAnsi="宋体"/>
          <w:szCs w:val="20"/>
        </w:rPr>
      </w:pPr>
    </w:p>
    <w:p w14:paraId="668577E6">
      <w:pPr>
        <w:rPr>
          <w:rFonts w:hint="eastAsia" w:ascii="宋体" w:hAnsi="宋体"/>
          <w:szCs w:val="20"/>
        </w:rPr>
      </w:pPr>
    </w:p>
    <w:p w14:paraId="1533E9FB">
      <w:pPr>
        <w:rPr>
          <w:rFonts w:hint="eastAsia" w:ascii="宋体" w:hAnsi="宋体"/>
          <w:szCs w:val="20"/>
        </w:rPr>
      </w:pPr>
    </w:p>
    <w:p w14:paraId="12C6A502">
      <w:pPr>
        <w:rPr>
          <w:rFonts w:hint="eastAsia" w:ascii="宋体" w:hAnsi="宋体"/>
          <w:szCs w:val="20"/>
        </w:rPr>
      </w:pPr>
    </w:p>
    <w:p w14:paraId="34FF1251">
      <w:pPr>
        <w:rPr>
          <w:rFonts w:hint="eastAsia" w:ascii="宋体" w:hAnsi="宋体"/>
          <w:szCs w:val="20"/>
        </w:rPr>
      </w:pPr>
    </w:p>
    <w:p w14:paraId="69EB59D2">
      <w:pPr>
        <w:rPr>
          <w:rFonts w:hint="eastAsia" w:ascii="宋体" w:hAnsi="宋体"/>
          <w:szCs w:val="20"/>
        </w:rPr>
      </w:pPr>
    </w:p>
    <w:p w14:paraId="7942BE35">
      <w:pPr>
        <w:rPr>
          <w:rFonts w:hint="eastAsia" w:ascii="宋体" w:hAnsi="宋体"/>
          <w:szCs w:val="20"/>
        </w:rPr>
      </w:pPr>
    </w:p>
    <w:p w14:paraId="6A859134">
      <w:pPr>
        <w:rPr>
          <w:rFonts w:hint="eastAsia" w:ascii="宋体" w:hAnsi="宋体"/>
          <w:szCs w:val="20"/>
        </w:rPr>
      </w:pPr>
    </w:p>
    <w:p w14:paraId="787ED6C6">
      <w:pPr>
        <w:rPr>
          <w:rFonts w:hint="eastAsia" w:ascii="宋体" w:hAnsi="宋体"/>
          <w:szCs w:val="20"/>
        </w:rPr>
      </w:pPr>
    </w:p>
    <w:p w14:paraId="04E416F1">
      <w:pPr>
        <w:rPr>
          <w:rFonts w:hint="eastAsia" w:ascii="宋体" w:hAnsi="宋体"/>
          <w:szCs w:val="20"/>
        </w:rPr>
      </w:pPr>
    </w:p>
    <w:p w14:paraId="75A14161">
      <w:pPr>
        <w:rPr>
          <w:rFonts w:hint="eastAsia" w:ascii="宋体" w:hAnsi="宋体"/>
          <w:szCs w:val="20"/>
        </w:rPr>
      </w:pPr>
    </w:p>
    <w:p w14:paraId="20CE65C1">
      <w:pPr>
        <w:rPr>
          <w:rFonts w:hint="eastAsia" w:ascii="宋体" w:hAnsi="宋体"/>
          <w:szCs w:val="20"/>
        </w:rPr>
      </w:pPr>
    </w:p>
    <w:p w14:paraId="69A0AA7E">
      <w:pPr>
        <w:rPr>
          <w:rFonts w:hint="eastAsia" w:ascii="宋体" w:hAnsi="宋体"/>
          <w:szCs w:val="20"/>
        </w:rPr>
      </w:pPr>
    </w:p>
    <w:p w14:paraId="0A6BBEDA">
      <w:pPr>
        <w:rPr>
          <w:rFonts w:hint="eastAsia" w:ascii="宋体" w:hAnsi="宋体"/>
          <w:szCs w:val="20"/>
        </w:rPr>
      </w:pPr>
    </w:p>
    <w:p w14:paraId="6C8D8DD1">
      <w:pPr>
        <w:rPr>
          <w:rFonts w:hint="eastAsia" w:ascii="宋体" w:hAnsi="宋体"/>
          <w:szCs w:val="20"/>
        </w:rPr>
      </w:pPr>
    </w:p>
    <w:p w14:paraId="6C67B7C6">
      <w:pPr>
        <w:rPr>
          <w:rFonts w:hint="eastAsia" w:ascii="宋体" w:hAnsi="宋体"/>
          <w:szCs w:val="20"/>
        </w:rPr>
      </w:pPr>
    </w:p>
    <w:p w14:paraId="13A6C6EA">
      <w:pPr>
        <w:rPr>
          <w:rFonts w:hint="eastAsia" w:ascii="宋体" w:hAnsi="宋体"/>
          <w:szCs w:val="20"/>
        </w:rPr>
      </w:pPr>
    </w:p>
    <w:p w14:paraId="258D4AC9">
      <w:pPr>
        <w:rPr>
          <w:rFonts w:hint="eastAsia" w:ascii="宋体" w:hAnsi="宋体"/>
          <w:szCs w:val="20"/>
        </w:rPr>
      </w:pPr>
    </w:p>
    <w:p w14:paraId="021B508A">
      <w:pPr>
        <w:pStyle w:val="2"/>
        <w:numPr>
          <w:ilvl w:val="0"/>
          <w:numId w:val="0"/>
        </w:numPr>
        <w:spacing w:line="400" w:lineRule="exact"/>
        <w:jc w:val="both"/>
        <w:rPr>
          <w:rFonts w:hint="eastAsia"/>
          <w:lang w:eastAsia="zh-CN"/>
        </w:rPr>
      </w:pPr>
    </w:p>
    <w:p w14:paraId="3E2E4A5F">
      <w:pPr>
        <w:pStyle w:val="2"/>
        <w:numPr>
          <w:ilvl w:val="0"/>
          <w:numId w:val="0"/>
        </w:numPr>
        <w:spacing w:line="400" w:lineRule="exact"/>
        <w:jc w:val="center"/>
      </w:pPr>
      <w:r>
        <w:rPr>
          <w:rFonts w:hint="eastAsia"/>
          <w:lang w:eastAsia="zh-CN"/>
        </w:rPr>
        <w:t>第四章</w:t>
      </w:r>
      <w:r>
        <w:rPr>
          <w:rFonts w:hint="eastAsia"/>
          <w:lang w:val="en-US" w:eastAsia="zh-CN"/>
        </w:rPr>
        <w:t xml:space="preserve"> </w:t>
      </w:r>
      <w:r>
        <w:rPr>
          <w:rFonts w:hint="eastAsia"/>
        </w:rPr>
        <w:t>响应文件</w:t>
      </w:r>
      <w:r>
        <w:rPr>
          <w:rFonts w:hint="eastAsia"/>
          <w:lang w:eastAsia="zh-CN"/>
        </w:rPr>
        <w:t>及</w:t>
      </w:r>
      <w:r>
        <w:rPr>
          <w:rFonts w:hint="eastAsia"/>
        </w:rPr>
        <w:t>格式</w:t>
      </w:r>
    </w:p>
    <w:p w14:paraId="6DFF87FE">
      <w:pPr>
        <w:spacing w:line="600" w:lineRule="exact"/>
        <w:jc w:val="center"/>
        <w:rPr>
          <w:rFonts w:ascii="宋体" w:hAnsi="宋体"/>
          <w:b/>
          <w:sz w:val="44"/>
          <w:szCs w:val="44"/>
        </w:rPr>
      </w:pPr>
    </w:p>
    <w:p w14:paraId="55AEA293">
      <w:pPr>
        <w:spacing w:line="600" w:lineRule="exact"/>
        <w:jc w:val="center"/>
        <w:rPr>
          <w:rFonts w:ascii="宋体" w:hAnsi="宋体"/>
          <w:b/>
          <w:sz w:val="44"/>
          <w:szCs w:val="44"/>
        </w:rPr>
      </w:pPr>
      <w:r>
        <w:rPr>
          <w:rFonts w:ascii="宋体" w:hAnsi="宋体"/>
          <w:b/>
          <w:sz w:val="44"/>
          <w:szCs w:val="44"/>
        </w:rPr>
        <w:t>目  录</w:t>
      </w:r>
    </w:p>
    <w:p w14:paraId="76E8AFE2">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w:t>
      </w:r>
      <w:r>
        <w:rPr>
          <w:rFonts w:hint="eastAsia" w:ascii="宋体" w:hAnsi="宋体"/>
          <w:szCs w:val="21"/>
        </w:rPr>
        <w:t>………………………………………………………………………… …</w:t>
      </w:r>
    </w:p>
    <w:p w14:paraId="7244B521">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w:t>
      </w:r>
      <w:r>
        <w:rPr>
          <w:rFonts w:hint="eastAsia" w:ascii="宋体" w:hAnsi="宋体"/>
          <w:szCs w:val="21"/>
        </w:rPr>
        <w:t>………………………………………………………………… ……………</w:t>
      </w:r>
    </w:p>
    <w:p w14:paraId="340090B6">
      <w:pPr>
        <w:spacing w:line="360" w:lineRule="exact"/>
        <w:ind w:firstLine="420" w:firstLineChars="200"/>
        <w:rPr>
          <w:rFonts w:ascii="宋体" w:hAnsi="宋体"/>
          <w:szCs w:val="21"/>
        </w:rPr>
      </w:pPr>
      <w:r>
        <w:rPr>
          <w:rFonts w:hint="eastAsia" w:ascii="宋体" w:hAnsi="宋体"/>
          <w:szCs w:val="21"/>
        </w:rPr>
        <w:t>三、</w:t>
      </w:r>
      <w:r>
        <w:rPr>
          <w:rFonts w:hint="eastAsia" w:ascii="宋体" w:hAnsi="宋体"/>
          <w:szCs w:val="21"/>
          <w:lang w:eastAsia="zh-CN"/>
        </w:rPr>
        <w:t>技术及商务</w:t>
      </w:r>
      <w:r>
        <w:rPr>
          <w:rFonts w:hint="eastAsia" w:ascii="宋体" w:hAnsi="宋体"/>
          <w:szCs w:val="21"/>
        </w:rPr>
        <w:t>响应及偏离情况说明表</w:t>
      </w:r>
      <w:r>
        <w:rPr>
          <w:rFonts w:hint="eastAsia" w:ascii="宋体" w:hAnsi="宋体"/>
          <w:b/>
          <w:szCs w:val="21"/>
        </w:rPr>
        <w:t>（必须提供）</w:t>
      </w:r>
      <w:r>
        <w:rPr>
          <w:rFonts w:hint="eastAsia" w:ascii="宋体" w:hAnsi="宋体"/>
          <w:szCs w:val="21"/>
        </w:rPr>
        <w:t>……………………………………………………</w:t>
      </w:r>
    </w:p>
    <w:p w14:paraId="2843CAA7">
      <w:pPr>
        <w:spacing w:line="360" w:lineRule="exact"/>
        <w:ind w:firstLine="420" w:firstLineChars="200"/>
        <w:rPr>
          <w:rFonts w:ascii="宋体" w:hAnsi="宋体"/>
          <w:szCs w:val="21"/>
        </w:rPr>
      </w:pPr>
      <w:r>
        <w:rPr>
          <w:rFonts w:hint="eastAsia" w:ascii="宋体" w:hAnsi="宋体"/>
          <w:szCs w:val="21"/>
        </w:rPr>
        <w:t>四、供应商有效的加载统一社会信用代码的营业执照或事业单位法人证书等主体资格证明副本复印件及相关资质证书</w:t>
      </w:r>
      <w:r>
        <w:rPr>
          <w:rFonts w:hint="eastAsia" w:ascii="宋体" w:hAnsi="宋体"/>
          <w:b/>
          <w:szCs w:val="21"/>
        </w:rPr>
        <w:t>（必须提供）</w:t>
      </w:r>
      <w:r>
        <w:rPr>
          <w:rFonts w:hint="eastAsia" w:ascii="宋体" w:hAnsi="宋体"/>
          <w:szCs w:val="21"/>
        </w:rPr>
        <w:t>……………………</w:t>
      </w:r>
    </w:p>
    <w:p w14:paraId="12717C5E">
      <w:pPr>
        <w:spacing w:line="360" w:lineRule="exact"/>
        <w:ind w:firstLine="420" w:firstLineChars="200"/>
        <w:rPr>
          <w:rFonts w:ascii="宋体" w:hAnsi="宋体"/>
          <w:szCs w:val="21"/>
        </w:rPr>
      </w:pPr>
      <w:r>
        <w:rPr>
          <w:rFonts w:hint="eastAsia" w:ascii="宋体" w:hAnsi="宋体"/>
          <w:szCs w:val="21"/>
        </w:rPr>
        <w:t>五、法定代表人身份证复印件（</w:t>
      </w:r>
      <w:r>
        <w:rPr>
          <w:rFonts w:hint="eastAsia" w:ascii="宋体" w:hAnsi="宋体"/>
          <w:b/>
          <w:szCs w:val="21"/>
        </w:rPr>
        <w:t>必须提供</w:t>
      </w:r>
      <w:r>
        <w:rPr>
          <w:rFonts w:hint="eastAsia" w:ascii="宋体" w:hAnsi="宋体"/>
          <w:szCs w:val="21"/>
        </w:rPr>
        <w:t>），委托代理时还须提供法定代表人授权委托书原件及被授权人身份证复印件</w:t>
      </w:r>
    </w:p>
    <w:p w14:paraId="0B4D519F">
      <w:pPr>
        <w:spacing w:line="360" w:lineRule="exact"/>
        <w:ind w:firstLine="420" w:firstLineChars="200"/>
        <w:rPr>
          <w:rFonts w:ascii="宋体" w:hAnsi="宋体"/>
          <w:szCs w:val="21"/>
        </w:rPr>
      </w:pPr>
      <w:r>
        <w:rPr>
          <w:rFonts w:hint="eastAsia" w:ascii="宋体" w:hAnsi="宋体"/>
          <w:szCs w:val="21"/>
        </w:rPr>
        <w:t>六、</w:t>
      </w:r>
      <w:r>
        <w:rPr>
          <w:rFonts w:hint="eastAsia"/>
        </w:rPr>
        <w:t>采购</w:t>
      </w:r>
      <w:r>
        <w:rPr>
          <w:rFonts w:hint="eastAsia" w:ascii="宋体" w:hAnsi="宋体"/>
          <w:szCs w:val="21"/>
        </w:rPr>
        <w:t>文件列明的其他资料</w:t>
      </w:r>
      <w:r>
        <w:rPr>
          <w:rFonts w:hint="eastAsia" w:ascii="宋体" w:hAnsi="宋体"/>
          <w:b/>
          <w:szCs w:val="21"/>
        </w:rPr>
        <w:t>（如有，请提供）</w:t>
      </w:r>
      <w:r>
        <w:rPr>
          <w:rFonts w:hint="eastAsia" w:ascii="宋体" w:hAnsi="宋体"/>
          <w:szCs w:val="21"/>
        </w:rPr>
        <w:t>…………………………………………………</w:t>
      </w:r>
    </w:p>
    <w:p w14:paraId="20A3109D">
      <w:pPr>
        <w:spacing w:line="360" w:lineRule="exact"/>
        <w:ind w:firstLine="420" w:firstLineChars="200"/>
        <w:rPr>
          <w:rFonts w:ascii="宋体" w:hAnsi="宋体"/>
          <w:szCs w:val="21"/>
        </w:rPr>
      </w:pPr>
      <w:r>
        <w:rPr>
          <w:rFonts w:hint="eastAsia" w:ascii="宋体" w:hAnsi="宋体"/>
          <w:szCs w:val="21"/>
        </w:rPr>
        <w:t>七、</w:t>
      </w:r>
      <w:r>
        <w:t>项目方案（根据</w:t>
      </w:r>
      <w:r>
        <w:rPr>
          <w:rFonts w:hint="eastAsia"/>
        </w:rPr>
        <w:t>采购</w:t>
      </w:r>
      <w:r>
        <w:t>文件中的要求或评分细则内容要求提供，格式自拟）</w:t>
      </w:r>
      <w:r>
        <w:rPr>
          <w:rFonts w:hint="eastAsia"/>
        </w:rPr>
        <w:t>（必须提供）</w:t>
      </w:r>
      <w:r>
        <w:rPr>
          <w:rFonts w:hint="eastAsia" w:ascii="宋体" w:hAnsi="宋体"/>
          <w:szCs w:val="21"/>
        </w:rPr>
        <w:t>。…………</w:t>
      </w:r>
    </w:p>
    <w:p w14:paraId="2745C024">
      <w:pPr>
        <w:spacing w:line="360" w:lineRule="exact"/>
        <w:ind w:firstLine="420" w:firstLineChars="200"/>
        <w:rPr>
          <w:rFonts w:ascii="宋体" w:hAnsi="宋体"/>
          <w:szCs w:val="21"/>
        </w:rPr>
      </w:pPr>
      <w:r>
        <w:rPr>
          <w:rFonts w:hint="eastAsia" w:ascii="宋体" w:hAnsi="宋体"/>
          <w:szCs w:val="21"/>
        </w:rPr>
        <w:t>八、供应商的信誉、荣誉证书，供应商质量管理和质量保证体系等方面的认证证书，节能环保等方面的证书等复印件………………………………………………………………………………</w:t>
      </w:r>
    </w:p>
    <w:p w14:paraId="71E2A952">
      <w:pPr>
        <w:spacing w:line="360" w:lineRule="exact"/>
        <w:ind w:firstLine="420" w:firstLineChars="200"/>
        <w:rPr>
          <w:rFonts w:ascii="宋体" w:hAnsi="宋体"/>
          <w:szCs w:val="21"/>
        </w:rPr>
      </w:pPr>
      <w:r>
        <w:rPr>
          <w:rFonts w:hint="eastAsia" w:ascii="宋体" w:hAnsi="宋体"/>
          <w:szCs w:val="21"/>
        </w:rPr>
        <w:t>九、</w:t>
      </w:r>
      <w:r>
        <w:rPr>
          <w:rFonts w:hint="eastAsia" w:ascii="宋体" w:hAnsi="宋体"/>
          <w:bCs/>
          <w:szCs w:val="21"/>
        </w:rPr>
        <w:t>售后服务方案，</w:t>
      </w:r>
      <w:r>
        <w:rPr>
          <w:rFonts w:hint="eastAsia" w:ascii="宋体" w:hAnsi="宋体"/>
          <w:szCs w:val="21"/>
        </w:rPr>
        <w:t>提供的切实可行的售后服务和优惠承诺</w:t>
      </w:r>
      <w:r>
        <w:rPr>
          <w:rFonts w:hint="eastAsia" w:ascii="宋体" w:hAnsi="宋体"/>
          <w:b/>
          <w:szCs w:val="21"/>
        </w:rPr>
        <w:t>（格式自拟）</w:t>
      </w:r>
      <w:r>
        <w:rPr>
          <w:rFonts w:hint="eastAsia" w:ascii="宋体" w:hAnsi="宋体"/>
          <w:szCs w:val="21"/>
        </w:rPr>
        <w:t>……………………………</w:t>
      </w:r>
    </w:p>
    <w:p w14:paraId="5D6B1900">
      <w:pPr>
        <w:spacing w:line="360" w:lineRule="exact"/>
        <w:ind w:firstLine="420" w:firstLineChars="200"/>
        <w:rPr>
          <w:rFonts w:ascii="宋体" w:hAnsi="宋体"/>
          <w:szCs w:val="21"/>
        </w:rPr>
      </w:pPr>
      <w:r>
        <w:rPr>
          <w:rFonts w:hint="eastAsia" w:ascii="宋体" w:hAnsi="宋体"/>
          <w:szCs w:val="21"/>
        </w:rPr>
        <w:t>十、项目实施人员一览表（</w:t>
      </w:r>
      <w:r>
        <w:rPr>
          <w:rFonts w:hint="eastAsia" w:ascii="宋体" w:hAnsi="宋体"/>
          <w:b/>
          <w:szCs w:val="21"/>
        </w:rPr>
        <w:t>必须提供）</w:t>
      </w:r>
      <w:r>
        <w:rPr>
          <w:rFonts w:hint="eastAsia" w:ascii="宋体" w:hAnsi="宋体"/>
          <w:szCs w:val="21"/>
        </w:rPr>
        <w:t>……………………………………………………………………</w:t>
      </w:r>
    </w:p>
    <w:p w14:paraId="1FCA3C59">
      <w:pPr>
        <w:spacing w:line="360" w:lineRule="exact"/>
        <w:ind w:firstLine="420" w:firstLineChars="200"/>
        <w:rPr>
          <w:rFonts w:ascii="宋体" w:hAnsi="宋体"/>
          <w:szCs w:val="21"/>
        </w:rPr>
      </w:pPr>
      <w:r>
        <w:rPr>
          <w:rFonts w:hint="eastAsia" w:ascii="宋体" w:hAnsi="宋体"/>
          <w:szCs w:val="21"/>
        </w:rPr>
        <w:t>十一、供应商直接控股、管理关系信息表（格式后附）、（必须提供）；………………………………</w:t>
      </w:r>
    </w:p>
    <w:p w14:paraId="4FA4067A">
      <w:pPr>
        <w:spacing w:line="360" w:lineRule="exact"/>
        <w:ind w:firstLine="420" w:firstLineChars="200"/>
        <w:rPr>
          <w:rFonts w:ascii="宋体" w:hAnsi="宋体"/>
          <w:szCs w:val="21"/>
        </w:rPr>
      </w:pPr>
      <w:r>
        <w:rPr>
          <w:rFonts w:hint="eastAsia" w:ascii="宋体" w:hAnsi="宋体"/>
          <w:szCs w:val="21"/>
        </w:rPr>
        <w:t>十二、供应商认为可以证明其能力或业绩的其他材料以及供应商认为需要提供的其他有关资料（如有，请提供）………………………………………………………………………</w:t>
      </w:r>
    </w:p>
    <w:p w14:paraId="698BD4BC">
      <w:pPr>
        <w:spacing w:line="400" w:lineRule="exact"/>
        <w:rPr>
          <w:rFonts w:ascii="宋体" w:hAnsi="宋体"/>
          <w:szCs w:val="21"/>
        </w:rPr>
      </w:pPr>
      <w:r>
        <w:br w:type="page"/>
      </w:r>
      <w:r>
        <w:rPr>
          <w:rFonts w:hint="eastAsia" w:ascii="宋体" w:hAnsi="宋体"/>
          <w:b/>
          <w:color w:val="000000"/>
          <w:sz w:val="24"/>
        </w:rPr>
        <w:t>一、报价表</w:t>
      </w:r>
    </w:p>
    <w:p w14:paraId="1721A4F2">
      <w:pPr>
        <w:pStyle w:val="17"/>
        <w:ind w:firstLine="360"/>
        <w:jc w:val="center"/>
        <w:rPr>
          <w:rFonts w:ascii="黑体" w:hAnsi="黑体" w:eastAsia="黑体"/>
          <w:color w:val="000000"/>
          <w:kern w:val="0"/>
          <w:sz w:val="36"/>
          <w:szCs w:val="36"/>
          <w:shd w:val="clear" w:color="auto" w:fill="FFFFFF"/>
          <w:lang w:bidi="ar"/>
        </w:rPr>
      </w:pPr>
    </w:p>
    <w:p w14:paraId="6C5E4F14">
      <w:pPr>
        <w:pStyle w:val="17"/>
        <w:ind w:firstLine="320"/>
        <w:jc w:val="center"/>
        <w:rPr>
          <w:rFonts w:ascii="黑体" w:hAnsi="黑体" w:eastAsia="黑体"/>
          <w:color w:val="000000"/>
          <w:kern w:val="0"/>
          <w:sz w:val="36"/>
          <w:szCs w:val="36"/>
          <w:shd w:val="clear" w:color="auto" w:fill="FFFFFF"/>
          <w:lang w:bidi="ar"/>
        </w:rPr>
      </w:pPr>
      <w:r>
        <w:rPr>
          <w:rFonts w:hint="eastAsia" w:ascii="黑体" w:hAnsi="黑体" w:eastAsia="黑体"/>
          <w:sz w:val="32"/>
          <w:szCs w:val="32"/>
        </w:rPr>
        <w:t>南宁市卫生学校招选除“四害”及白蚁、红火蚁防治定点服务单位项目</w:t>
      </w:r>
      <w:r>
        <w:rPr>
          <w:rFonts w:hint="eastAsia" w:ascii="黑体" w:hAnsi="黑体" w:eastAsia="黑体"/>
          <w:color w:val="000000"/>
          <w:kern w:val="0"/>
          <w:sz w:val="36"/>
          <w:szCs w:val="36"/>
          <w:shd w:val="clear" w:color="auto" w:fill="FFFFFF"/>
          <w:lang w:bidi="ar"/>
        </w:rPr>
        <w:t>（格式）</w:t>
      </w:r>
    </w:p>
    <w:tbl>
      <w:tblPr>
        <w:tblStyle w:val="19"/>
        <w:tblW w:w="101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8"/>
        <w:gridCol w:w="3886"/>
        <w:gridCol w:w="4470"/>
        <w:gridCol w:w="1250"/>
      </w:tblGrid>
      <w:tr w14:paraId="6FC58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578" w:type="dxa"/>
            <w:vAlign w:val="center"/>
          </w:tcPr>
          <w:p w14:paraId="017971D2">
            <w:pPr>
              <w:jc w:val="center"/>
              <w:rPr>
                <w:rFonts w:ascii="宋体" w:hAnsi="宋体"/>
                <w:b/>
                <w:bCs/>
                <w:color w:val="000000"/>
                <w:szCs w:val="21"/>
              </w:rPr>
            </w:pPr>
            <w:r>
              <w:rPr>
                <w:rFonts w:hint="eastAsia" w:ascii="宋体" w:hAnsi="宋体"/>
                <w:b/>
                <w:bCs/>
                <w:color w:val="000000"/>
                <w:szCs w:val="21"/>
              </w:rPr>
              <w:t>序号</w:t>
            </w:r>
          </w:p>
        </w:tc>
        <w:tc>
          <w:tcPr>
            <w:tcW w:w="3886" w:type="dxa"/>
            <w:vAlign w:val="center"/>
          </w:tcPr>
          <w:p w14:paraId="50D5F769">
            <w:pPr>
              <w:jc w:val="center"/>
              <w:rPr>
                <w:rFonts w:hint="eastAsia" w:ascii="仿宋_GB2312" w:hAnsi="仿宋_GB2312" w:eastAsia="仿宋_GB2312"/>
                <w:b/>
                <w:bCs/>
                <w:sz w:val="24"/>
                <w:lang w:eastAsia="zh-CN"/>
              </w:rPr>
            </w:pPr>
            <w:r>
              <w:rPr>
                <w:rFonts w:hint="eastAsia" w:ascii="宋体" w:hAnsi="宋体"/>
                <w:b/>
                <w:bCs/>
                <w:color w:val="000000"/>
                <w:szCs w:val="21"/>
              </w:rPr>
              <w:t>品名</w:t>
            </w:r>
          </w:p>
        </w:tc>
        <w:tc>
          <w:tcPr>
            <w:tcW w:w="4470" w:type="dxa"/>
            <w:vAlign w:val="center"/>
          </w:tcPr>
          <w:p w14:paraId="77C48656">
            <w:pPr>
              <w:jc w:val="center"/>
              <w:rPr>
                <w:rFonts w:hint="eastAsia" w:ascii="宋体" w:hAnsi="宋体"/>
                <w:b/>
                <w:bCs/>
                <w:color w:val="000000"/>
                <w:szCs w:val="21"/>
              </w:rPr>
            </w:pPr>
            <w:r>
              <w:rPr>
                <w:rFonts w:hint="eastAsia" w:ascii="仿宋_GB2312" w:hAnsi="仿宋_GB2312" w:eastAsia="仿宋_GB2312"/>
                <w:b/>
                <w:bCs/>
                <w:sz w:val="24"/>
                <w:lang w:eastAsia="zh-CN"/>
              </w:rPr>
              <w:t>竞标单价（次</w:t>
            </w:r>
            <w:r>
              <w:rPr>
                <w:rFonts w:hint="eastAsia" w:ascii="仿宋_GB2312" w:hAnsi="仿宋_GB2312" w:eastAsia="仿宋_GB2312"/>
                <w:b/>
                <w:bCs/>
                <w:sz w:val="24"/>
                <w:lang w:val="en-US" w:eastAsia="zh-CN"/>
              </w:rPr>
              <w:t>/</w:t>
            </w:r>
            <w:r>
              <w:rPr>
                <w:rFonts w:hint="eastAsia" w:ascii="仿宋_GB2312" w:hAnsi="仿宋_GB2312" w:eastAsia="仿宋_GB2312"/>
                <w:b/>
                <w:bCs/>
                <w:sz w:val="24"/>
                <w:lang w:eastAsia="zh-CN"/>
              </w:rPr>
              <w:t>元）</w:t>
            </w:r>
          </w:p>
        </w:tc>
        <w:tc>
          <w:tcPr>
            <w:tcW w:w="1250" w:type="dxa"/>
            <w:vAlign w:val="center"/>
          </w:tcPr>
          <w:p w14:paraId="6C1D0DE0">
            <w:pPr>
              <w:jc w:val="center"/>
              <w:rPr>
                <w:rFonts w:ascii="宋体" w:hAnsi="宋体"/>
                <w:b/>
                <w:bCs/>
                <w:color w:val="000000"/>
                <w:szCs w:val="21"/>
              </w:rPr>
            </w:pPr>
            <w:r>
              <w:rPr>
                <w:rFonts w:hint="eastAsia" w:ascii="宋体" w:hAnsi="宋体"/>
                <w:b/>
                <w:bCs/>
                <w:color w:val="000000"/>
                <w:szCs w:val="21"/>
              </w:rPr>
              <w:t>备注</w:t>
            </w:r>
          </w:p>
        </w:tc>
      </w:tr>
      <w:tr w14:paraId="3799D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578" w:type="dxa"/>
            <w:vAlign w:val="center"/>
          </w:tcPr>
          <w:p w14:paraId="61C1C622">
            <w:pPr>
              <w:snapToGrid w:val="0"/>
              <w:spacing w:line="300" w:lineRule="exact"/>
              <w:jc w:val="center"/>
              <w:rPr>
                <w:rFonts w:ascii="宋体" w:hAnsi="宋体"/>
                <w:color w:val="000000"/>
                <w:szCs w:val="21"/>
              </w:rPr>
            </w:pPr>
            <w:r>
              <w:rPr>
                <w:rFonts w:hint="eastAsia" w:ascii="宋体" w:hAnsi="宋体"/>
                <w:color w:val="000000"/>
                <w:szCs w:val="21"/>
              </w:rPr>
              <w:t>1</w:t>
            </w:r>
          </w:p>
        </w:tc>
        <w:tc>
          <w:tcPr>
            <w:tcW w:w="3886" w:type="dxa"/>
            <w:vAlign w:val="center"/>
          </w:tcPr>
          <w:p w14:paraId="5D8F4171">
            <w:pPr>
              <w:spacing w:line="460" w:lineRule="exact"/>
              <w:contextualSpacing/>
              <w:rPr>
                <w:rFonts w:ascii="仿宋_GB2312" w:hAnsi="仿宋_GB2312" w:eastAsia="仿宋_GB2312"/>
                <w:sz w:val="24"/>
              </w:rPr>
            </w:pPr>
            <w:r>
              <w:rPr>
                <w:rFonts w:hint="eastAsia" w:ascii="宋体" w:hAnsi="宋体"/>
                <w:color w:val="000000"/>
                <w:sz w:val="22"/>
                <w:szCs w:val="22"/>
              </w:rPr>
              <w:t>招选除“四害”及白蚁、红火蚁防治定点服务单位</w:t>
            </w:r>
          </w:p>
        </w:tc>
        <w:tc>
          <w:tcPr>
            <w:tcW w:w="4470" w:type="dxa"/>
            <w:vAlign w:val="center"/>
          </w:tcPr>
          <w:p w14:paraId="4162C2E8">
            <w:pPr>
              <w:pStyle w:val="17"/>
              <w:spacing w:after="0" w:line="300" w:lineRule="exact"/>
              <w:ind w:firstLine="211"/>
              <w:rPr>
                <w:rFonts w:eastAsia="宋体"/>
                <w:b/>
                <w:color w:val="000000"/>
                <w:kern w:val="0"/>
                <w:szCs w:val="21"/>
                <w:shd w:val="clear" w:color="auto" w:fill="FFFFFF"/>
                <w:lang w:bidi="ar"/>
              </w:rPr>
            </w:pPr>
          </w:p>
        </w:tc>
        <w:tc>
          <w:tcPr>
            <w:tcW w:w="1250" w:type="dxa"/>
            <w:vAlign w:val="center"/>
          </w:tcPr>
          <w:p w14:paraId="780312CE">
            <w:pPr>
              <w:pStyle w:val="17"/>
              <w:spacing w:after="0" w:line="300" w:lineRule="exact"/>
              <w:ind w:firstLine="211"/>
              <w:rPr>
                <w:rFonts w:eastAsia="宋体"/>
                <w:b/>
                <w:color w:val="000000"/>
                <w:kern w:val="0"/>
                <w:szCs w:val="21"/>
                <w:shd w:val="clear" w:color="auto" w:fill="FFFFFF"/>
                <w:lang w:bidi="ar"/>
              </w:rPr>
            </w:pPr>
          </w:p>
        </w:tc>
      </w:tr>
      <w:tr w14:paraId="53E21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10184" w:type="dxa"/>
            <w:gridSpan w:val="4"/>
            <w:vAlign w:val="center"/>
          </w:tcPr>
          <w:p w14:paraId="5D75C762">
            <w:pPr>
              <w:widowControl/>
              <w:jc w:val="center"/>
              <w:rPr>
                <w:rStyle w:val="25"/>
                <w:rFonts w:hint="eastAsia" w:ascii="宋体" w:hAnsi="宋体"/>
                <w:color w:val="000000"/>
                <w:szCs w:val="21"/>
              </w:rPr>
            </w:pPr>
            <w:r>
              <w:rPr>
                <w:rStyle w:val="25"/>
                <w:rFonts w:hint="eastAsia" w:ascii="宋体" w:hAnsi="宋体"/>
                <w:color w:val="000000"/>
                <w:szCs w:val="21"/>
              </w:rPr>
              <w:t>合计金额：大写：                             （小写：¥           元）</w:t>
            </w:r>
          </w:p>
        </w:tc>
      </w:tr>
      <w:tr w14:paraId="3234B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184" w:type="dxa"/>
            <w:gridSpan w:val="4"/>
            <w:vAlign w:val="center"/>
          </w:tcPr>
          <w:p w14:paraId="71AAC248">
            <w:pPr>
              <w:pStyle w:val="6"/>
              <w:spacing w:line="360" w:lineRule="exact"/>
              <w:rPr>
                <w:rFonts w:hint="eastAsia" w:hAnsi="宋体"/>
                <w:bCs/>
                <w:color w:val="000000"/>
                <w:szCs w:val="21"/>
              </w:rPr>
            </w:pPr>
            <w:r>
              <w:rPr>
                <w:rFonts w:hint="eastAsia" w:hAnsi="宋体"/>
                <w:bCs/>
                <w:color w:val="000000"/>
                <w:szCs w:val="21"/>
              </w:rPr>
              <w:t>服务期限</w:t>
            </w:r>
            <w:r>
              <w:rPr>
                <w:rFonts w:hint="eastAsia" w:hAnsi="宋体"/>
                <w:color w:val="000000"/>
                <w:szCs w:val="21"/>
              </w:rPr>
              <w:t>：</w:t>
            </w:r>
            <w:r>
              <w:rPr>
                <w:rFonts w:hint="eastAsia" w:hAnsi="宋体"/>
                <w:color w:val="000000"/>
                <w:szCs w:val="21"/>
                <w:u w:val="single"/>
              </w:rPr>
              <w:t xml:space="preserve">             </w:t>
            </w:r>
          </w:p>
        </w:tc>
      </w:tr>
      <w:tr w14:paraId="0B020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184" w:type="dxa"/>
            <w:gridSpan w:val="4"/>
            <w:vAlign w:val="center"/>
          </w:tcPr>
          <w:p w14:paraId="17756B37">
            <w:pPr>
              <w:pStyle w:val="6"/>
              <w:spacing w:line="360" w:lineRule="exact"/>
              <w:rPr>
                <w:rFonts w:hint="eastAsia" w:hAnsi="宋体"/>
                <w:color w:val="000000"/>
                <w:szCs w:val="21"/>
              </w:rPr>
            </w:pPr>
            <w:r>
              <w:rPr>
                <w:rFonts w:hint="eastAsia" w:hAnsi="宋体"/>
                <w:color w:val="000000"/>
                <w:szCs w:val="21"/>
              </w:rPr>
              <w:t>服务地点：</w:t>
            </w:r>
            <w:r>
              <w:rPr>
                <w:rFonts w:hint="eastAsia" w:hAnsi="宋体"/>
                <w:color w:val="000000"/>
                <w:szCs w:val="21"/>
                <w:u w:val="single"/>
              </w:rPr>
              <w:t xml:space="preserve">             </w:t>
            </w:r>
          </w:p>
        </w:tc>
      </w:tr>
      <w:tr w14:paraId="6C08B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10184" w:type="dxa"/>
            <w:gridSpan w:val="4"/>
            <w:vAlign w:val="center"/>
          </w:tcPr>
          <w:p w14:paraId="27C3C166">
            <w:pPr>
              <w:widowControl/>
              <w:rPr>
                <w:rStyle w:val="25"/>
                <w:rFonts w:ascii="宋体" w:hAnsi="宋体"/>
                <w:color w:val="000000"/>
                <w:szCs w:val="21"/>
              </w:rPr>
            </w:pPr>
            <w:r>
              <w:rPr>
                <w:rStyle w:val="25"/>
                <w:rFonts w:hint="eastAsia" w:ascii="宋体" w:hAnsi="宋体"/>
                <w:color w:val="000000"/>
                <w:szCs w:val="21"/>
              </w:rPr>
              <w:t>报价要求：</w:t>
            </w:r>
          </w:p>
          <w:p w14:paraId="7F6655CB">
            <w:pPr>
              <w:pStyle w:val="18"/>
              <w:spacing w:line="360" w:lineRule="exact"/>
              <w:ind w:firstLine="0" w:firstLineChars="0"/>
              <w:rPr>
                <w:rFonts w:hAnsi="宋体" w:eastAsia="仿宋_GB2312"/>
                <w:color w:val="000000"/>
                <w:sz w:val="24"/>
                <w:szCs w:val="24"/>
              </w:rPr>
            </w:pPr>
            <w:r>
              <w:rPr>
                <w:rFonts w:hint="eastAsia" w:hAnsi="宋体" w:eastAsia="仿宋_GB2312"/>
                <w:color w:val="000000"/>
                <w:sz w:val="24"/>
                <w:szCs w:val="24"/>
              </w:rPr>
              <w:t>1.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3F0023D8">
            <w:pPr>
              <w:pStyle w:val="18"/>
              <w:spacing w:line="360" w:lineRule="exact"/>
              <w:ind w:firstLine="0" w:firstLineChars="0"/>
              <w:rPr>
                <w:rFonts w:hint="eastAsia" w:hAnsi="宋体" w:eastAsia="仿宋_GB2312"/>
                <w:color w:val="000000"/>
                <w:sz w:val="24"/>
                <w:szCs w:val="24"/>
              </w:rPr>
            </w:pPr>
            <w:r>
              <w:rPr>
                <w:rFonts w:hint="eastAsia" w:hAnsi="宋体" w:eastAsia="仿宋_GB2312"/>
                <w:color w:val="000000"/>
                <w:sz w:val="24"/>
                <w:szCs w:val="24"/>
              </w:rPr>
              <w:t>2.投标人的投标</w:t>
            </w:r>
            <w:r>
              <w:rPr>
                <w:rFonts w:hint="eastAsia" w:hAnsi="宋体" w:eastAsia="仿宋_GB2312"/>
                <w:color w:val="000000"/>
                <w:sz w:val="24"/>
                <w:szCs w:val="24"/>
                <w:lang w:eastAsia="zh-CN"/>
              </w:rPr>
              <w:t>单价不能超过控制单价</w:t>
            </w:r>
            <w:r>
              <w:rPr>
                <w:rFonts w:hint="eastAsia" w:hAnsi="宋体" w:eastAsia="仿宋_GB2312"/>
                <w:color w:val="000000"/>
                <w:sz w:val="24"/>
                <w:szCs w:val="24"/>
              </w:rPr>
              <w:t>，否则报价无效。</w:t>
            </w:r>
          </w:p>
        </w:tc>
      </w:tr>
    </w:tbl>
    <w:p w14:paraId="7277B524">
      <w:pPr>
        <w:snapToGrid w:val="0"/>
        <w:spacing w:line="300" w:lineRule="auto"/>
        <w:rPr>
          <w:rFonts w:ascii="宋体" w:hAnsi="宋体"/>
          <w:color w:val="000000"/>
          <w:szCs w:val="21"/>
        </w:rPr>
      </w:pPr>
    </w:p>
    <w:p w14:paraId="7434E34D">
      <w:pPr>
        <w:snapToGrid w:val="0"/>
        <w:spacing w:line="300" w:lineRule="auto"/>
        <w:rPr>
          <w:rFonts w:ascii="宋体" w:hAnsi="宋体"/>
          <w:color w:val="000000"/>
          <w:szCs w:val="21"/>
        </w:rPr>
      </w:pPr>
      <w:r>
        <w:rPr>
          <w:rFonts w:hint="eastAsia" w:ascii="宋体" w:hAnsi="宋体"/>
          <w:color w:val="000000"/>
          <w:szCs w:val="21"/>
        </w:rPr>
        <w:t>说明：</w:t>
      </w:r>
    </w:p>
    <w:p w14:paraId="36928E1E">
      <w:pPr>
        <w:snapToGrid w:val="0"/>
        <w:spacing w:line="300" w:lineRule="auto"/>
        <w:rPr>
          <w:rFonts w:ascii="宋体" w:hAnsi="宋体"/>
          <w:color w:val="000000"/>
          <w:szCs w:val="21"/>
        </w:rPr>
      </w:pPr>
      <w:r>
        <w:rPr>
          <w:rFonts w:hint="eastAsia" w:ascii="宋体" w:hAnsi="宋体"/>
          <w:color w:val="000000"/>
          <w:szCs w:val="21"/>
        </w:rPr>
        <w:t>1.所有价格均用人民币表示，单位为元，精确到个位数。</w:t>
      </w:r>
    </w:p>
    <w:p w14:paraId="77DA1E63">
      <w:pPr>
        <w:snapToGrid w:val="0"/>
        <w:spacing w:line="300" w:lineRule="auto"/>
        <w:rPr>
          <w:rFonts w:ascii="宋体" w:hAnsi="宋体"/>
          <w:color w:val="000000"/>
          <w:szCs w:val="21"/>
        </w:rPr>
      </w:pPr>
      <w:r>
        <w:rPr>
          <w:rFonts w:hint="eastAsia" w:ascii="宋体" w:hAnsi="宋体"/>
          <w:color w:val="000000"/>
          <w:szCs w:val="21"/>
        </w:rPr>
        <w:t>2.本项目报价采用一次报价、本次报价为最终报价。</w:t>
      </w:r>
    </w:p>
    <w:p w14:paraId="1AE904EB">
      <w:pPr>
        <w:pStyle w:val="6"/>
        <w:spacing w:line="400" w:lineRule="exact"/>
        <w:rPr>
          <w:rFonts w:hAnsi="宋体"/>
          <w:color w:val="000000"/>
          <w:szCs w:val="21"/>
        </w:rPr>
      </w:pPr>
      <w:r>
        <w:rPr>
          <w:rFonts w:hint="eastAsia" w:hAnsi="宋体"/>
          <w:color w:val="000000"/>
          <w:szCs w:val="21"/>
        </w:rPr>
        <w:t>法定代表人或委托代理人（签字）：</w:t>
      </w:r>
      <w:r>
        <w:rPr>
          <w:rFonts w:hint="eastAsia" w:hAnsi="宋体"/>
          <w:color w:val="000000"/>
          <w:szCs w:val="21"/>
          <w:u w:val="single"/>
        </w:rPr>
        <w:t xml:space="preserve">                  </w:t>
      </w:r>
    </w:p>
    <w:p w14:paraId="08F6FA04">
      <w:pPr>
        <w:pStyle w:val="6"/>
        <w:spacing w:line="400" w:lineRule="exact"/>
        <w:rPr>
          <w:rFonts w:hAnsi="宋体"/>
          <w:color w:val="000000"/>
          <w:szCs w:val="21"/>
        </w:rPr>
      </w:pPr>
      <w:r>
        <w:rPr>
          <w:rFonts w:hint="eastAsia" w:hAnsi="宋体"/>
          <w:color w:val="000000"/>
          <w:szCs w:val="21"/>
        </w:rPr>
        <w:t>供应商名称（盖章）：</w:t>
      </w:r>
      <w:r>
        <w:rPr>
          <w:rFonts w:hint="eastAsia" w:hAnsi="宋体"/>
          <w:color w:val="000000"/>
          <w:szCs w:val="21"/>
          <w:u w:val="single"/>
        </w:rPr>
        <w:t xml:space="preserve">                              </w:t>
      </w:r>
    </w:p>
    <w:p w14:paraId="16272477">
      <w:pPr>
        <w:pStyle w:val="6"/>
        <w:spacing w:line="400" w:lineRule="exact"/>
        <w:rPr>
          <w:rFonts w:hAnsi="宋体"/>
          <w:color w:val="000000"/>
          <w:szCs w:val="21"/>
        </w:rPr>
      </w:pPr>
      <w:r>
        <w:rPr>
          <w:rFonts w:hint="eastAsia" w:hAnsi="宋体"/>
          <w:color w:val="000000"/>
          <w:szCs w:val="21"/>
        </w:rPr>
        <w:t>日期：</w:t>
      </w:r>
      <w:r>
        <w:rPr>
          <w:rFonts w:hint="eastAsia" w:hAnsi="宋体"/>
          <w:color w:val="000000"/>
          <w:szCs w:val="21"/>
          <w:u w:val="single"/>
        </w:rPr>
        <w:t xml:space="preserve">     </w:t>
      </w:r>
      <w:r>
        <w:rPr>
          <w:rFonts w:hint="eastAsia" w:hAnsi="宋体"/>
          <w:color w:val="000000"/>
          <w:szCs w:val="21"/>
        </w:rPr>
        <w:t>年</w:t>
      </w:r>
      <w:r>
        <w:rPr>
          <w:rFonts w:hint="eastAsia" w:hAnsi="宋体"/>
          <w:color w:val="000000"/>
          <w:szCs w:val="21"/>
          <w:u w:val="single"/>
        </w:rPr>
        <w:t xml:space="preserve">     </w:t>
      </w:r>
      <w:r>
        <w:rPr>
          <w:rFonts w:hint="eastAsia" w:hAnsi="宋体"/>
          <w:color w:val="000000"/>
          <w:szCs w:val="21"/>
        </w:rPr>
        <w:t>月</w:t>
      </w:r>
      <w:r>
        <w:rPr>
          <w:rFonts w:hint="eastAsia" w:hAnsi="宋体"/>
          <w:color w:val="000000"/>
          <w:szCs w:val="21"/>
          <w:u w:val="single"/>
        </w:rPr>
        <w:t xml:space="preserve">    </w:t>
      </w:r>
      <w:r>
        <w:rPr>
          <w:rFonts w:hint="eastAsia" w:hAnsi="宋体"/>
          <w:color w:val="000000"/>
          <w:szCs w:val="21"/>
        </w:rPr>
        <w:t xml:space="preserve">日 </w:t>
      </w:r>
    </w:p>
    <w:p w14:paraId="7AC4B41C">
      <w:pPr>
        <w:spacing w:line="360" w:lineRule="auto"/>
        <w:jc w:val="left"/>
        <w:rPr>
          <w:rFonts w:hAnsi="宋体"/>
          <w:color w:val="000000"/>
          <w:szCs w:val="21"/>
        </w:rPr>
      </w:pPr>
    </w:p>
    <w:p w14:paraId="1D0A4326">
      <w:pPr>
        <w:spacing w:line="360" w:lineRule="auto"/>
        <w:jc w:val="left"/>
        <w:rPr>
          <w:rFonts w:hAnsi="宋体"/>
          <w:color w:val="000000"/>
          <w:szCs w:val="21"/>
        </w:rPr>
      </w:pPr>
    </w:p>
    <w:p w14:paraId="3FB318CC">
      <w:pPr>
        <w:spacing w:line="360" w:lineRule="auto"/>
        <w:jc w:val="left"/>
        <w:rPr>
          <w:rFonts w:hAnsi="宋体"/>
          <w:color w:val="000000"/>
          <w:szCs w:val="21"/>
        </w:rPr>
      </w:pPr>
    </w:p>
    <w:p w14:paraId="7FEF6FE9">
      <w:pPr>
        <w:spacing w:line="360" w:lineRule="auto"/>
        <w:jc w:val="left"/>
        <w:rPr>
          <w:rFonts w:hAnsi="宋体"/>
          <w:color w:val="000000"/>
          <w:szCs w:val="21"/>
        </w:rPr>
      </w:pPr>
    </w:p>
    <w:p w14:paraId="1692F0FD">
      <w:pPr>
        <w:spacing w:line="360" w:lineRule="auto"/>
        <w:jc w:val="left"/>
        <w:rPr>
          <w:rFonts w:hint="eastAsia" w:ascii="宋体" w:hAnsi="宋体"/>
          <w:b/>
          <w:sz w:val="24"/>
        </w:rPr>
      </w:pPr>
    </w:p>
    <w:p w14:paraId="793A18CC">
      <w:pPr>
        <w:spacing w:line="360" w:lineRule="auto"/>
        <w:jc w:val="left"/>
        <w:rPr>
          <w:rFonts w:hint="eastAsia" w:ascii="宋体" w:hAnsi="宋体"/>
          <w:b/>
          <w:sz w:val="24"/>
        </w:rPr>
      </w:pPr>
    </w:p>
    <w:p w14:paraId="459C8729">
      <w:pPr>
        <w:spacing w:line="360" w:lineRule="auto"/>
        <w:jc w:val="left"/>
        <w:rPr>
          <w:rFonts w:hint="eastAsia" w:ascii="宋体" w:hAnsi="宋体"/>
          <w:b/>
          <w:sz w:val="24"/>
        </w:rPr>
      </w:pPr>
    </w:p>
    <w:p w14:paraId="4B66746F">
      <w:pPr>
        <w:spacing w:line="360" w:lineRule="auto"/>
        <w:jc w:val="left"/>
        <w:rPr>
          <w:rFonts w:hint="eastAsia" w:ascii="宋体" w:hAnsi="宋体"/>
          <w:b/>
          <w:sz w:val="24"/>
        </w:rPr>
      </w:pPr>
    </w:p>
    <w:p w14:paraId="5FDD2C09">
      <w:pPr>
        <w:spacing w:line="360" w:lineRule="auto"/>
        <w:jc w:val="left"/>
        <w:rPr>
          <w:rFonts w:ascii="宋体" w:hAnsi="宋体"/>
          <w:b/>
          <w:sz w:val="24"/>
        </w:rPr>
      </w:pPr>
      <w:r>
        <w:rPr>
          <w:rFonts w:hint="eastAsia" w:ascii="宋体" w:hAnsi="宋体"/>
          <w:b/>
          <w:sz w:val="24"/>
        </w:rPr>
        <w:t>二、声明书（格式）</w:t>
      </w:r>
    </w:p>
    <w:p w14:paraId="15B2621C">
      <w:pPr>
        <w:spacing w:line="360" w:lineRule="auto"/>
        <w:jc w:val="center"/>
        <w:rPr>
          <w:rFonts w:ascii="宋体" w:hAnsi="宋体"/>
          <w:b/>
          <w:sz w:val="32"/>
          <w:szCs w:val="32"/>
        </w:rPr>
      </w:pPr>
      <w:r>
        <w:rPr>
          <w:rFonts w:hint="eastAsia" w:ascii="宋体" w:hAnsi="宋体"/>
          <w:b/>
          <w:sz w:val="32"/>
          <w:szCs w:val="32"/>
        </w:rPr>
        <w:t>声明书（格式）</w:t>
      </w:r>
    </w:p>
    <w:p w14:paraId="0EF404AF">
      <w:pPr>
        <w:spacing w:line="320" w:lineRule="exact"/>
        <w:jc w:val="center"/>
        <w:rPr>
          <w:rFonts w:ascii="宋体" w:hAnsi="宋体"/>
          <w:sz w:val="24"/>
          <w:szCs w:val="20"/>
        </w:rPr>
      </w:pPr>
    </w:p>
    <w:p w14:paraId="53D6C325">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3A81F6B5">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04F1DB4F">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5FB24F7C">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76D9899B">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24987348">
      <w:pPr>
        <w:spacing w:line="360" w:lineRule="auto"/>
        <w:contextualSpacing/>
        <w:rPr>
          <w:rFonts w:ascii="宋体" w:hAnsi="宋体"/>
          <w:szCs w:val="21"/>
        </w:rPr>
      </w:pPr>
      <w:r>
        <w:rPr>
          <w:rFonts w:hint="eastAsia" w:ascii="宋体" w:hAnsi="宋体"/>
          <w:szCs w:val="21"/>
        </w:rPr>
        <w:t>3.在此，我方宣布同意如下：</w:t>
      </w:r>
    </w:p>
    <w:p w14:paraId="2FAA243D">
      <w:pPr>
        <w:spacing w:line="360" w:lineRule="auto"/>
        <w:contextualSpacing/>
        <w:rPr>
          <w:rFonts w:ascii="宋体" w:hAnsi="宋体"/>
          <w:szCs w:val="21"/>
        </w:rPr>
      </w:pPr>
      <w:r>
        <w:rPr>
          <w:rFonts w:hint="eastAsia" w:ascii="宋体" w:hAnsi="宋体"/>
          <w:szCs w:val="21"/>
        </w:rPr>
        <w:t>(1)将按采购文件的约定履行合同责任和义务；</w:t>
      </w:r>
    </w:p>
    <w:p w14:paraId="578A906F">
      <w:pPr>
        <w:spacing w:line="360" w:lineRule="auto"/>
        <w:contextualSpacing/>
        <w:rPr>
          <w:rFonts w:ascii="宋体" w:hAnsi="宋体"/>
          <w:szCs w:val="21"/>
        </w:rPr>
      </w:pPr>
      <w:r>
        <w:rPr>
          <w:rFonts w:hint="eastAsia" w:ascii="宋体" w:hAnsi="宋体"/>
          <w:szCs w:val="21"/>
        </w:rPr>
        <w:t>(2)已详细审查</w:t>
      </w:r>
      <w:r>
        <w:rPr>
          <w:rFonts w:hint="eastAsia" w:ascii="宋体" w:hAnsi="宋体"/>
          <w:color w:val="011CBF"/>
          <w:szCs w:val="21"/>
        </w:rPr>
        <w:t>全部响应文件</w:t>
      </w:r>
      <w:r>
        <w:rPr>
          <w:rFonts w:hint="eastAsia" w:ascii="宋体" w:hAnsi="宋体"/>
          <w:szCs w:val="21"/>
        </w:rPr>
        <w:t>，包括补遗文件（如有）；</w:t>
      </w:r>
    </w:p>
    <w:p w14:paraId="5E7327BB">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7DBFF385">
      <w:pPr>
        <w:spacing w:line="360" w:lineRule="auto"/>
        <w:contextualSpacing/>
        <w:rPr>
          <w:rFonts w:ascii="宋体" w:hAnsi="宋体"/>
          <w:szCs w:val="21"/>
        </w:rPr>
      </w:pPr>
      <w:r>
        <w:rPr>
          <w:rFonts w:hint="eastAsia" w:ascii="宋体" w:hAnsi="宋体"/>
          <w:szCs w:val="21"/>
        </w:rPr>
        <w:t>(4)响应采购文件规定的竞标有效期。</w:t>
      </w:r>
    </w:p>
    <w:p w14:paraId="4BDF1B60">
      <w:pPr>
        <w:spacing w:line="360" w:lineRule="auto"/>
        <w:contextualSpacing/>
        <w:rPr>
          <w:rFonts w:ascii="宋体" w:hAnsi="宋体"/>
          <w:szCs w:val="21"/>
        </w:rPr>
      </w:pPr>
      <w:r>
        <w:rPr>
          <w:rFonts w:hint="eastAsia" w:ascii="宋体" w:hAnsi="宋体"/>
          <w:szCs w:val="21"/>
        </w:rPr>
        <w:t>4.我方承诺:</w:t>
      </w:r>
    </w:p>
    <w:p w14:paraId="056DC01B">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26A12C4C">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4C598A9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3CA87EDE">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11A63CFF">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0A1DA04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012EB5CA">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43317206">
      <w:pPr>
        <w:spacing w:line="360" w:lineRule="auto"/>
        <w:contextualSpacing/>
        <w:rPr>
          <w:rFonts w:ascii="宋体" w:hAnsi="宋体"/>
          <w:szCs w:val="21"/>
        </w:rPr>
      </w:pPr>
      <w:r>
        <w:rPr>
          <w:rFonts w:hint="eastAsia" w:ascii="宋体" w:hAnsi="宋体"/>
          <w:szCs w:val="21"/>
        </w:rPr>
        <w:t>（2）我公司无下列相互串通投标的情形：</w:t>
      </w:r>
    </w:p>
    <w:p w14:paraId="23D16AE1">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6966589A">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40588367">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391E8917">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0CBDD3FA">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353E91F0">
      <w:pPr>
        <w:spacing w:line="360" w:lineRule="auto"/>
        <w:contextualSpacing/>
        <w:rPr>
          <w:rFonts w:ascii="宋体" w:hAnsi="宋体"/>
          <w:szCs w:val="21"/>
        </w:rPr>
      </w:pPr>
      <w:r>
        <w:rPr>
          <w:rFonts w:hint="eastAsia" w:ascii="宋体" w:hAnsi="宋体"/>
          <w:szCs w:val="21"/>
        </w:rPr>
        <w:t>（3）我公司承诺无下列恶意串通的情形：</w:t>
      </w:r>
    </w:p>
    <w:p w14:paraId="03B2D13C">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270DC483">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73DE8C0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3DEF4731">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0AB538A8">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4F1D6246">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6BBBAF14">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2479B4B0">
      <w:pPr>
        <w:spacing w:line="360" w:lineRule="auto"/>
        <w:contextualSpacing/>
        <w:rPr>
          <w:rFonts w:ascii="宋体" w:hAnsi="宋体"/>
          <w:szCs w:val="21"/>
        </w:rPr>
      </w:pPr>
      <w:r>
        <w:rPr>
          <w:rFonts w:hint="eastAsia" w:ascii="宋体" w:hAnsi="宋体"/>
          <w:szCs w:val="21"/>
        </w:rPr>
        <w:t>5.我方在此声明：</w:t>
      </w:r>
    </w:p>
    <w:p w14:paraId="2FA1A66B">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01FEAD3B">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3F202D68">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11D73BAA">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5700CCD3">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224A5AAF">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7B4272A5">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647F8288">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39FA3A48">
      <w:pPr>
        <w:tabs>
          <w:tab w:val="left" w:pos="939"/>
        </w:tabs>
        <w:spacing w:line="360" w:lineRule="auto"/>
        <w:ind w:left="140" w:leftChars="67"/>
        <w:contextualSpacing/>
        <w:rPr>
          <w:rFonts w:ascii="宋体" w:hAnsi="宋体"/>
          <w:szCs w:val="21"/>
        </w:rPr>
      </w:pPr>
    </w:p>
    <w:p w14:paraId="481DAB0E">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64284C8E">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42E7E2B1">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6C9BA748">
      <w:pPr>
        <w:snapToGrid w:val="0"/>
        <w:spacing w:before="156" w:after="50"/>
        <w:ind w:left="420"/>
        <w:jc w:val="center"/>
        <w:rPr>
          <w:rFonts w:ascii="宋体" w:hAnsi="宋体"/>
          <w:b/>
          <w:sz w:val="24"/>
        </w:rPr>
      </w:pPr>
    </w:p>
    <w:p w14:paraId="7345F9D0">
      <w:pPr>
        <w:spacing w:line="400" w:lineRule="exact"/>
        <w:rPr>
          <w:rFonts w:ascii="宋体" w:hAnsi="宋体"/>
          <w:sz w:val="28"/>
          <w:szCs w:val="28"/>
        </w:rPr>
      </w:pPr>
      <w:r>
        <w:rPr>
          <w:rFonts w:hint="eastAsia" w:ascii="宋体" w:hAnsi="宋体"/>
          <w:sz w:val="28"/>
          <w:szCs w:val="28"/>
        </w:rPr>
        <w:t xml:space="preserve">  </w:t>
      </w:r>
    </w:p>
    <w:p w14:paraId="679309C8">
      <w:pPr>
        <w:spacing w:line="400" w:lineRule="exact"/>
        <w:rPr>
          <w:rFonts w:ascii="宋体" w:hAnsi="宋体"/>
          <w:sz w:val="28"/>
          <w:szCs w:val="28"/>
        </w:rPr>
      </w:pPr>
    </w:p>
    <w:p w14:paraId="7D603329">
      <w:pPr>
        <w:spacing w:line="400" w:lineRule="exact"/>
        <w:rPr>
          <w:rFonts w:ascii="宋体" w:hAnsi="宋体"/>
          <w:b/>
          <w:sz w:val="24"/>
        </w:rPr>
      </w:pPr>
      <w:r>
        <w:rPr>
          <w:rFonts w:hint="eastAsia" w:ascii="宋体" w:hAnsi="宋体"/>
          <w:b/>
          <w:sz w:val="24"/>
        </w:rPr>
        <w:t>三、响应及偏离情况说明表</w:t>
      </w:r>
    </w:p>
    <w:p w14:paraId="577CDF43">
      <w:pPr>
        <w:spacing w:line="400" w:lineRule="exact"/>
        <w:rPr>
          <w:rFonts w:ascii="宋体" w:hAnsi="宋体"/>
          <w:b/>
          <w:sz w:val="32"/>
          <w:szCs w:val="32"/>
        </w:rPr>
      </w:pPr>
    </w:p>
    <w:p w14:paraId="49249AB8">
      <w:pPr>
        <w:spacing w:line="400" w:lineRule="exact"/>
        <w:jc w:val="center"/>
        <w:rPr>
          <w:rFonts w:ascii="宋体" w:hAnsi="宋体"/>
          <w:b/>
          <w:sz w:val="36"/>
          <w:szCs w:val="36"/>
        </w:rPr>
      </w:pPr>
      <w:r>
        <w:rPr>
          <w:rFonts w:hint="eastAsia" w:ascii="宋体" w:hAnsi="宋体"/>
          <w:b/>
          <w:sz w:val="36"/>
          <w:szCs w:val="36"/>
        </w:rPr>
        <w:t>响应及偏离情况说明表（格式）</w:t>
      </w:r>
    </w:p>
    <w:p w14:paraId="19A1DE7F">
      <w:pPr>
        <w:pStyle w:val="7"/>
        <w:spacing w:line="400" w:lineRule="exact"/>
        <w:ind w:firstLine="606" w:firstLineChars="300"/>
        <w:rPr>
          <w:rFonts w:hAnsi="宋体"/>
          <w:sz w:val="21"/>
          <w:szCs w:val="21"/>
        </w:rPr>
      </w:pPr>
    </w:p>
    <w:p w14:paraId="13AD2168">
      <w:pPr>
        <w:pStyle w:val="7"/>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75D1CDEC">
      <w:pPr>
        <w:spacing w:line="400" w:lineRule="exact"/>
        <w:rPr>
          <w:rFonts w:ascii="宋体" w:hAnsi="宋体"/>
          <w:szCs w:val="21"/>
        </w:rPr>
      </w:pP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20B295A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364FD452">
            <w:pPr>
              <w:snapToGrid w:val="0"/>
              <w:spacing w:line="400" w:lineRule="exact"/>
              <w:jc w:val="center"/>
              <w:outlineLvl w:val="0"/>
              <w:rPr>
                <w:rFonts w:ascii="宋体" w:hAnsi="宋体"/>
                <w:szCs w:val="21"/>
              </w:rPr>
            </w:pPr>
            <w:bookmarkStart w:id="12" w:name="_Toc254970588"/>
            <w:bookmarkStart w:id="13" w:name="_Toc30065"/>
            <w:bookmarkStart w:id="14" w:name="_Toc173211900"/>
            <w:bookmarkStart w:id="15" w:name="_Toc66377101"/>
            <w:bookmarkStart w:id="16" w:name="_Toc9474"/>
            <w:bookmarkStart w:id="17" w:name="_Toc31215"/>
            <w:bookmarkStart w:id="18" w:name="_Toc254970729"/>
            <w:bookmarkStart w:id="19" w:name="_Toc4675"/>
            <w:bookmarkStart w:id="20" w:name="_Toc173066401"/>
            <w:r>
              <w:rPr>
                <w:rFonts w:hint="eastAsia" w:ascii="宋体" w:hAnsi="宋体"/>
                <w:szCs w:val="21"/>
              </w:rPr>
              <w:t>序号</w:t>
            </w:r>
            <w:bookmarkEnd w:id="12"/>
            <w:bookmarkEnd w:id="13"/>
            <w:bookmarkEnd w:id="14"/>
            <w:bookmarkEnd w:id="15"/>
            <w:bookmarkEnd w:id="16"/>
            <w:bookmarkEnd w:id="17"/>
            <w:bookmarkEnd w:id="18"/>
            <w:bookmarkEnd w:id="19"/>
            <w:bookmarkEnd w:id="20"/>
          </w:p>
        </w:tc>
        <w:tc>
          <w:tcPr>
            <w:tcW w:w="3483" w:type="dxa"/>
            <w:vAlign w:val="center"/>
          </w:tcPr>
          <w:p w14:paraId="79074341">
            <w:pPr>
              <w:snapToGrid w:val="0"/>
              <w:spacing w:line="400" w:lineRule="exact"/>
              <w:jc w:val="center"/>
              <w:outlineLvl w:val="0"/>
              <w:rPr>
                <w:rFonts w:ascii="宋体" w:hAnsi="宋体"/>
                <w:szCs w:val="21"/>
              </w:rPr>
            </w:pPr>
            <w:bookmarkStart w:id="21" w:name="_Toc173211901"/>
            <w:bookmarkStart w:id="22" w:name="_Toc254970589"/>
            <w:bookmarkStart w:id="23" w:name="_Toc21191"/>
            <w:bookmarkStart w:id="24" w:name="_Toc254970730"/>
            <w:bookmarkStart w:id="25" w:name="_Toc173066402"/>
            <w:bookmarkStart w:id="26" w:name="_Toc66377102"/>
            <w:bookmarkStart w:id="27" w:name="_Toc28242"/>
            <w:bookmarkStart w:id="28" w:name="_Toc14333"/>
            <w:bookmarkStart w:id="29" w:name="_Toc20462"/>
            <w:r>
              <w:rPr>
                <w:rFonts w:hint="eastAsia" w:ascii="宋体" w:hAnsi="宋体"/>
                <w:szCs w:val="21"/>
              </w:rPr>
              <w:t>采购文件中的要求</w:t>
            </w:r>
            <w:bookmarkEnd w:id="21"/>
            <w:bookmarkEnd w:id="22"/>
            <w:bookmarkEnd w:id="23"/>
            <w:bookmarkEnd w:id="24"/>
            <w:bookmarkEnd w:id="25"/>
            <w:bookmarkEnd w:id="26"/>
            <w:bookmarkEnd w:id="27"/>
            <w:bookmarkEnd w:id="28"/>
            <w:bookmarkEnd w:id="29"/>
          </w:p>
        </w:tc>
        <w:tc>
          <w:tcPr>
            <w:tcW w:w="2514" w:type="dxa"/>
            <w:vAlign w:val="center"/>
          </w:tcPr>
          <w:p w14:paraId="7FABF444">
            <w:pPr>
              <w:snapToGrid w:val="0"/>
              <w:spacing w:line="400" w:lineRule="exact"/>
              <w:jc w:val="center"/>
              <w:outlineLvl w:val="0"/>
              <w:rPr>
                <w:rFonts w:ascii="宋体" w:hAnsi="宋体"/>
                <w:szCs w:val="21"/>
              </w:rPr>
            </w:pPr>
            <w:bookmarkStart w:id="30" w:name="_Toc254970731"/>
            <w:bookmarkStart w:id="31" w:name="_Toc66377103"/>
            <w:bookmarkStart w:id="32" w:name="_Toc17539"/>
            <w:bookmarkStart w:id="33" w:name="_Toc173211902"/>
            <w:bookmarkStart w:id="34" w:name="_Toc26272"/>
            <w:bookmarkStart w:id="35" w:name="_Toc254970590"/>
            <w:bookmarkStart w:id="36" w:name="_Toc29566"/>
            <w:bookmarkStart w:id="37" w:name="_Toc12746"/>
            <w:bookmarkStart w:id="38" w:name="_Toc173066403"/>
            <w:r>
              <w:rPr>
                <w:rFonts w:hint="eastAsia" w:ascii="宋体" w:hAnsi="宋体"/>
                <w:szCs w:val="21"/>
              </w:rPr>
              <w:t>响应文件具体响应</w:t>
            </w:r>
            <w:bookmarkEnd w:id="30"/>
            <w:bookmarkEnd w:id="31"/>
            <w:bookmarkEnd w:id="32"/>
            <w:bookmarkEnd w:id="33"/>
            <w:bookmarkEnd w:id="34"/>
            <w:bookmarkEnd w:id="35"/>
            <w:bookmarkEnd w:id="36"/>
            <w:bookmarkEnd w:id="37"/>
            <w:bookmarkEnd w:id="38"/>
          </w:p>
        </w:tc>
        <w:tc>
          <w:tcPr>
            <w:tcW w:w="1571" w:type="dxa"/>
            <w:vAlign w:val="center"/>
          </w:tcPr>
          <w:p w14:paraId="3FD3C697">
            <w:pPr>
              <w:snapToGrid w:val="0"/>
              <w:spacing w:line="400" w:lineRule="exact"/>
              <w:jc w:val="center"/>
              <w:outlineLvl w:val="0"/>
              <w:rPr>
                <w:rFonts w:ascii="宋体" w:hAnsi="宋体"/>
                <w:szCs w:val="21"/>
              </w:rPr>
            </w:pPr>
            <w:bookmarkStart w:id="39" w:name="_Toc66377104"/>
            <w:bookmarkStart w:id="40" w:name="_Toc16085"/>
            <w:bookmarkStart w:id="41" w:name="_Toc173211903"/>
            <w:bookmarkStart w:id="42" w:name="_Toc254970591"/>
            <w:bookmarkStart w:id="43" w:name="_Toc254970732"/>
            <w:bookmarkStart w:id="44" w:name="_Toc7045"/>
            <w:bookmarkStart w:id="45" w:name="_Toc11968"/>
            <w:bookmarkStart w:id="46" w:name="_Toc30043"/>
            <w:bookmarkStart w:id="47" w:name="_Toc173066404"/>
            <w:r>
              <w:rPr>
                <w:rFonts w:hint="eastAsia" w:ascii="宋体" w:hAnsi="宋体"/>
                <w:szCs w:val="21"/>
              </w:rPr>
              <w:t>响应/偏离</w:t>
            </w:r>
            <w:bookmarkEnd w:id="39"/>
            <w:bookmarkEnd w:id="40"/>
            <w:bookmarkEnd w:id="41"/>
            <w:bookmarkEnd w:id="42"/>
            <w:bookmarkEnd w:id="43"/>
            <w:bookmarkEnd w:id="44"/>
            <w:bookmarkEnd w:id="45"/>
            <w:bookmarkEnd w:id="46"/>
            <w:bookmarkEnd w:id="47"/>
          </w:p>
        </w:tc>
        <w:tc>
          <w:tcPr>
            <w:tcW w:w="1396" w:type="dxa"/>
            <w:vAlign w:val="center"/>
          </w:tcPr>
          <w:p w14:paraId="6E9B6A01">
            <w:pPr>
              <w:snapToGrid w:val="0"/>
              <w:spacing w:line="400" w:lineRule="exact"/>
              <w:jc w:val="center"/>
              <w:outlineLvl w:val="0"/>
              <w:rPr>
                <w:rFonts w:ascii="宋体" w:hAnsi="宋体"/>
                <w:szCs w:val="21"/>
              </w:rPr>
            </w:pPr>
            <w:bookmarkStart w:id="48" w:name="_Toc21600"/>
            <w:bookmarkStart w:id="49" w:name="_Toc18083"/>
            <w:bookmarkStart w:id="50" w:name="_Toc17699"/>
            <w:bookmarkStart w:id="51" w:name="_Toc173066405"/>
            <w:bookmarkStart w:id="52" w:name="_Toc173211904"/>
            <w:bookmarkStart w:id="53" w:name="_Toc254970592"/>
            <w:bookmarkStart w:id="54" w:name="_Toc6199"/>
            <w:bookmarkStart w:id="55" w:name="_Toc66377105"/>
            <w:bookmarkStart w:id="56" w:name="_Toc254970733"/>
            <w:r>
              <w:rPr>
                <w:rFonts w:hint="eastAsia" w:ascii="宋体" w:hAnsi="宋体"/>
                <w:szCs w:val="21"/>
              </w:rPr>
              <w:t>说明</w:t>
            </w:r>
            <w:bookmarkEnd w:id="48"/>
            <w:bookmarkEnd w:id="49"/>
            <w:bookmarkEnd w:id="50"/>
            <w:bookmarkEnd w:id="51"/>
            <w:bookmarkEnd w:id="52"/>
            <w:bookmarkEnd w:id="53"/>
            <w:bookmarkEnd w:id="54"/>
            <w:bookmarkEnd w:id="55"/>
            <w:bookmarkEnd w:id="56"/>
          </w:p>
        </w:tc>
      </w:tr>
      <w:tr w14:paraId="21C8199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0312F19F">
            <w:pPr>
              <w:snapToGrid w:val="0"/>
              <w:spacing w:line="400" w:lineRule="exact"/>
              <w:jc w:val="center"/>
              <w:outlineLvl w:val="0"/>
              <w:rPr>
                <w:rFonts w:ascii="宋体" w:hAnsi="宋体"/>
                <w:szCs w:val="21"/>
              </w:rPr>
            </w:pPr>
            <w:bookmarkStart w:id="57" w:name="_Toc21677"/>
            <w:bookmarkStart w:id="58" w:name="_Toc254970593"/>
            <w:bookmarkStart w:id="59" w:name="_Toc173211905"/>
            <w:bookmarkStart w:id="60" w:name="_Toc66377106"/>
            <w:bookmarkStart w:id="61" w:name="_Toc837"/>
            <w:bookmarkStart w:id="62" w:name="_Toc173066406"/>
            <w:bookmarkStart w:id="63" w:name="_Toc254970734"/>
            <w:bookmarkStart w:id="64" w:name="_Toc28619"/>
            <w:bookmarkStart w:id="65" w:name="_Toc17552"/>
            <w:r>
              <w:rPr>
                <w:rFonts w:hint="eastAsia" w:ascii="宋体" w:hAnsi="宋体"/>
                <w:szCs w:val="21"/>
              </w:rPr>
              <w:t>1</w:t>
            </w:r>
            <w:bookmarkEnd w:id="57"/>
            <w:bookmarkEnd w:id="58"/>
            <w:bookmarkEnd w:id="59"/>
            <w:bookmarkEnd w:id="60"/>
            <w:bookmarkEnd w:id="61"/>
            <w:bookmarkEnd w:id="62"/>
            <w:bookmarkEnd w:id="63"/>
            <w:bookmarkEnd w:id="64"/>
            <w:bookmarkEnd w:id="65"/>
          </w:p>
        </w:tc>
        <w:tc>
          <w:tcPr>
            <w:tcW w:w="3483" w:type="dxa"/>
            <w:vAlign w:val="center"/>
          </w:tcPr>
          <w:p w14:paraId="5F6E2E30">
            <w:pPr>
              <w:snapToGrid w:val="0"/>
              <w:spacing w:line="400" w:lineRule="exact"/>
              <w:jc w:val="center"/>
              <w:rPr>
                <w:rFonts w:ascii="宋体" w:hAnsi="宋体"/>
                <w:szCs w:val="21"/>
              </w:rPr>
            </w:pPr>
          </w:p>
        </w:tc>
        <w:tc>
          <w:tcPr>
            <w:tcW w:w="2514" w:type="dxa"/>
            <w:vAlign w:val="center"/>
          </w:tcPr>
          <w:p w14:paraId="751D93B4">
            <w:pPr>
              <w:snapToGrid w:val="0"/>
              <w:spacing w:line="400" w:lineRule="exact"/>
              <w:jc w:val="center"/>
              <w:rPr>
                <w:rFonts w:ascii="宋体" w:hAnsi="宋体"/>
                <w:szCs w:val="21"/>
              </w:rPr>
            </w:pPr>
          </w:p>
        </w:tc>
        <w:tc>
          <w:tcPr>
            <w:tcW w:w="1571" w:type="dxa"/>
            <w:vAlign w:val="center"/>
          </w:tcPr>
          <w:p w14:paraId="3BC092FC">
            <w:pPr>
              <w:snapToGrid w:val="0"/>
              <w:spacing w:line="400" w:lineRule="exact"/>
              <w:jc w:val="center"/>
              <w:rPr>
                <w:rFonts w:ascii="宋体" w:hAnsi="宋体"/>
                <w:szCs w:val="21"/>
              </w:rPr>
            </w:pPr>
          </w:p>
        </w:tc>
        <w:tc>
          <w:tcPr>
            <w:tcW w:w="1396" w:type="dxa"/>
            <w:vAlign w:val="center"/>
          </w:tcPr>
          <w:p w14:paraId="25955D7C">
            <w:pPr>
              <w:snapToGrid w:val="0"/>
              <w:spacing w:line="400" w:lineRule="exact"/>
              <w:jc w:val="center"/>
              <w:rPr>
                <w:rFonts w:ascii="宋体" w:hAnsi="宋体"/>
                <w:szCs w:val="21"/>
              </w:rPr>
            </w:pPr>
          </w:p>
        </w:tc>
      </w:tr>
      <w:tr w14:paraId="5B467D9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31039C9A">
            <w:pPr>
              <w:snapToGrid w:val="0"/>
              <w:spacing w:line="400" w:lineRule="exact"/>
              <w:jc w:val="center"/>
              <w:outlineLvl w:val="0"/>
              <w:rPr>
                <w:rFonts w:ascii="宋体" w:hAnsi="宋体"/>
                <w:szCs w:val="21"/>
              </w:rPr>
            </w:pPr>
            <w:bookmarkStart w:id="66" w:name="_Toc173211906"/>
            <w:bookmarkStart w:id="67" w:name="_Toc254970594"/>
            <w:bookmarkStart w:id="68" w:name="_Toc15385"/>
            <w:bookmarkStart w:id="69" w:name="_Toc173066407"/>
            <w:bookmarkStart w:id="70" w:name="_Toc66377107"/>
            <w:bookmarkStart w:id="71" w:name="_Toc26028"/>
            <w:bookmarkStart w:id="72" w:name="_Toc4586"/>
            <w:bookmarkStart w:id="73" w:name="_Toc254970735"/>
            <w:bookmarkStart w:id="74" w:name="_Toc28313"/>
            <w:r>
              <w:rPr>
                <w:rFonts w:hint="eastAsia" w:ascii="宋体" w:hAnsi="宋体"/>
                <w:szCs w:val="21"/>
              </w:rPr>
              <w:t>2</w:t>
            </w:r>
            <w:bookmarkEnd w:id="66"/>
            <w:bookmarkEnd w:id="67"/>
            <w:bookmarkEnd w:id="68"/>
            <w:bookmarkEnd w:id="69"/>
            <w:bookmarkEnd w:id="70"/>
            <w:bookmarkEnd w:id="71"/>
            <w:bookmarkEnd w:id="72"/>
            <w:bookmarkEnd w:id="73"/>
            <w:bookmarkEnd w:id="74"/>
          </w:p>
        </w:tc>
        <w:tc>
          <w:tcPr>
            <w:tcW w:w="3483" w:type="dxa"/>
            <w:vAlign w:val="center"/>
          </w:tcPr>
          <w:p w14:paraId="5AF85761">
            <w:pPr>
              <w:snapToGrid w:val="0"/>
              <w:spacing w:line="400" w:lineRule="exact"/>
              <w:jc w:val="center"/>
              <w:rPr>
                <w:rFonts w:ascii="宋体" w:hAnsi="宋体"/>
                <w:szCs w:val="21"/>
              </w:rPr>
            </w:pPr>
          </w:p>
        </w:tc>
        <w:tc>
          <w:tcPr>
            <w:tcW w:w="2514" w:type="dxa"/>
            <w:vAlign w:val="center"/>
          </w:tcPr>
          <w:p w14:paraId="460CC767">
            <w:pPr>
              <w:snapToGrid w:val="0"/>
              <w:spacing w:line="400" w:lineRule="exact"/>
              <w:jc w:val="center"/>
              <w:rPr>
                <w:rFonts w:ascii="宋体" w:hAnsi="宋体"/>
                <w:szCs w:val="21"/>
              </w:rPr>
            </w:pPr>
          </w:p>
        </w:tc>
        <w:tc>
          <w:tcPr>
            <w:tcW w:w="1571" w:type="dxa"/>
            <w:vAlign w:val="center"/>
          </w:tcPr>
          <w:p w14:paraId="46B41B6C">
            <w:pPr>
              <w:snapToGrid w:val="0"/>
              <w:spacing w:line="400" w:lineRule="exact"/>
              <w:jc w:val="center"/>
              <w:rPr>
                <w:rFonts w:ascii="宋体" w:hAnsi="宋体"/>
                <w:szCs w:val="21"/>
              </w:rPr>
            </w:pPr>
          </w:p>
        </w:tc>
        <w:tc>
          <w:tcPr>
            <w:tcW w:w="1396" w:type="dxa"/>
            <w:vAlign w:val="center"/>
          </w:tcPr>
          <w:p w14:paraId="792A2BCB">
            <w:pPr>
              <w:snapToGrid w:val="0"/>
              <w:spacing w:line="400" w:lineRule="exact"/>
              <w:jc w:val="center"/>
              <w:rPr>
                <w:rFonts w:ascii="宋体" w:hAnsi="宋体"/>
                <w:szCs w:val="21"/>
              </w:rPr>
            </w:pPr>
          </w:p>
        </w:tc>
      </w:tr>
      <w:tr w14:paraId="362C15C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499F431F">
            <w:pPr>
              <w:snapToGrid w:val="0"/>
              <w:spacing w:line="400" w:lineRule="exact"/>
              <w:jc w:val="center"/>
              <w:outlineLvl w:val="0"/>
              <w:rPr>
                <w:rFonts w:ascii="宋体" w:hAnsi="宋体"/>
                <w:szCs w:val="21"/>
              </w:rPr>
            </w:pPr>
            <w:bookmarkStart w:id="75" w:name="_Toc28990"/>
            <w:bookmarkStart w:id="76" w:name="_Toc16103"/>
            <w:bookmarkStart w:id="77" w:name="_Toc16172"/>
            <w:bookmarkStart w:id="78" w:name="_Toc66377108"/>
            <w:bookmarkStart w:id="79" w:name="_Toc30564"/>
            <w:bookmarkStart w:id="80" w:name="_Toc254970595"/>
            <w:bookmarkStart w:id="81" w:name="_Toc254970736"/>
            <w:bookmarkStart w:id="82" w:name="_Toc173066408"/>
            <w:bookmarkStart w:id="83" w:name="_Toc173211907"/>
            <w:r>
              <w:rPr>
                <w:rFonts w:hint="eastAsia" w:ascii="宋体" w:hAnsi="宋体"/>
                <w:szCs w:val="21"/>
              </w:rPr>
              <w:t>3</w:t>
            </w:r>
            <w:bookmarkEnd w:id="75"/>
            <w:bookmarkEnd w:id="76"/>
            <w:bookmarkEnd w:id="77"/>
            <w:bookmarkEnd w:id="78"/>
            <w:bookmarkEnd w:id="79"/>
            <w:bookmarkEnd w:id="80"/>
            <w:bookmarkEnd w:id="81"/>
            <w:bookmarkEnd w:id="82"/>
            <w:bookmarkEnd w:id="83"/>
          </w:p>
        </w:tc>
        <w:tc>
          <w:tcPr>
            <w:tcW w:w="3483" w:type="dxa"/>
            <w:vAlign w:val="center"/>
          </w:tcPr>
          <w:p w14:paraId="062999B4">
            <w:pPr>
              <w:snapToGrid w:val="0"/>
              <w:spacing w:line="400" w:lineRule="exact"/>
              <w:jc w:val="center"/>
              <w:rPr>
                <w:rFonts w:ascii="宋体" w:hAnsi="宋体"/>
                <w:szCs w:val="21"/>
              </w:rPr>
            </w:pPr>
          </w:p>
        </w:tc>
        <w:tc>
          <w:tcPr>
            <w:tcW w:w="2514" w:type="dxa"/>
            <w:vAlign w:val="center"/>
          </w:tcPr>
          <w:p w14:paraId="76A7F8CE">
            <w:pPr>
              <w:snapToGrid w:val="0"/>
              <w:spacing w:line="400" w:lineRule="exact"/>
              <w:jc w:val="center"/>
              <w:rPr>
                <w:rFonts w:ascii="宋体" w:hAnsi="宋体"/>
                <w:szCs w:val="21"/>
              </w:rPr>
            </w:pPr>
          </w:p>
        </w:tc>
        <w:tc>
          <w:tcPr>
            <w:tcW w:w="1571" w:type="dxa"/>
            <w:vAlign w:val="center"/>
          </w:tcPr>
          <w:p w14:paraId="412FA032">
            <w:pPr>
              <w:snapToGrid w:val="0"/>
              <w:spacing w:line="400" w:lineRule="exact"/>
              <w:jc w:val="center"/>
              <w:rPr>
                <w:rFonts w:ascii="宋体" w:hAnsi="宋体"/>
                <w:szCs w:val="21"/>
              </w:rPr>
            </w:pPr>
          </w:p>
        </w:tc>
        <w:tc>
          <w:tcPr>
            <w:tcW w:w="1396" w:type="dxa"/>
            <w:vAlign w:val="center"/>
          </w:tcPr>
          <w:p w14:paraId="2F603114">
            <w:pPr>
              <w:snapToGrid w:val="0"/>
              <w:spacing w:line="400" w:lineRule="exact"/>
              <w:jc w:val="center"/>
              <w:rPr>
                <w:rFonts w:ascii="宋体" w:hAnsi="宋体"/>
                <w:szCs w:val="21"/>
              </w:rPr>
            </w:pPr>
          </w:p>
        </w:tc>
      </w:tr>
      <w:tr w14:paraId="75A41F7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A66A91B">
            <w:pPr>
              <w:snapToGrid w:val="0"/>
              <w:spacing w:line="400" w:lineRule="exact"/>
              <w:jc w:val="center"/>
              <w:outlineLvl w:val="0"/>
              <w:rPr>
                <w:rFonts w:ascii="宋体" w:hAnsi="宋体"/>
                <w:szCs w:val="21"/>
              </w:rPr>
            </w:pPr>
            <w:bookmarkStart w:id="84" w:name="_Toc12641"/>
            <w:bookmarkStart w:id="85" w:name="_Toc66377109"/>
            <w:bookmarkStart w:id="86" w:name="_Toc20199"/>
            <w:bookmarkStart w:id="87" w:name="_Toc2236"/>
            <w:bookmarkStart w:id="88" w:name="_Toc2580"/>
            <w:r>
              <w:rPr>
                <w:rFonts w:hint="eastAsia" w:ascii="宋体" w:hAnsi="宋体"/>
                <w:szCs w:val="21"/>
              </w:rPr>
              <w:t>4</w:t>
            </w:r>
            <w:bookmarkEnd w:id="84"/>
            <w:bookmarkEnd w:id="85"/>
            <w:bookmarkEnd w:id="86"/>
            <w:bookmarkEnd w:id="87"/>
            <w:bookmarkEnd w:id="88"/>
          </w:p>
        </w:tc>
        <w:tc>
          <w:tcPr>
            <w:tcW w:w="3483" w:type="dxa"/>
            <w:vAlign w:val="center"/>
          </w:tcPr>
          <w:p w14:paraId="5BE39765">
            <w:pPr>
              <w:snapToGrid w:val="0"/>
              <w:spacing w:line="400" w:lineRule="exact"/>
              <w:jc w:val="center"/>
              <w:rPr>
                <w:rFonts w:ascii="宋体" w:hAnsi="宋体"/>
                <w:szCs w:val="21"/>
              </w:rPr>
            </w:pPr>
          </w:p>
        </w:tc>
        <w:tc>
          <w:tcPr>
            <w:tcW w:w="2514" w:type="dxa"/>
            <w:vAlign w:val="center"/>
          </w:tcPr>
          <w:p w14:paraId="7762E4D6">
            <w:pPr>
              <w:snapToGrid w:val="0"/>
              <w:spacing w:line="400" w:lineRule="exact"/>
              <w:jc w:val="center"/>
              <w:rPr>
                <w:rFonts w:ascii="宋体" w:hAnsi="宋体"/>
                <w:szCs w:val="21"/>
              </w:rPr>
            </w:pPr>
          </w:p>
        </w:tc>
        <w:tc>
          <w:tcPr>
            <w:tcW w:w="1571" w:type="dxa"/>
            <w:vAlign w:val="center"/>
          </w:tcPr>
          <w:p w14:paraId="02F35779">
            <w:pPr>
              <w:snapToGrid w:val="0"/>
              <w:spacing w:line="400" w:lineRule="exact"/>
              <w:jc w:val="center"/>
              <w:rPr>
                <w:rFonts w:ascii="宋体" w:hAnsi="宋体"/>
                <w:szCs w:val="21"/>
              </w:rPr>
            </w:pPr>
          </w:p>
        </w:tc>
        <w:tc>
          <w:tcPr>
            <w:tcW w:w="1396" w:type="dxa"/>
            <w:vAlign w:val="center"/>
          </w:tcPr>
          <w:p w14:paraId="5ECF3571">
            <w:pPr>
              <w:snapToGrid w:val="0"/>
              <w:spacing w:line="400" w:lineRule="exact"/>
              <w:jc w:val="center"/>
              <w:rPr>
                <w:rFonts w:ascii="宋体" w:hAnsi="宋体"/>
                <w:szCs w:val="21"/>
              </w:rPr>
            </w:pPr>
          </w:p>
        </w:tc>
      </w:tr>
      <w:tr w14:paraId="6824A3E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045BFD38">
            <w:pPr>
              <w:snapToGrid w:val="0"/>
              <w:spacing w:line="400" w:lineRule="exact"/>
              <w:jc w:val="center"/>
              <w:outlineLvl w:val="0"/>
              <w:rPr>
                <w:rFonts w:ascii="宋体" w:hAnsi="宋体"/>
                <w:szCs w:val="21"/>
              </w:rPr>
            </w:pPr>
            <w:bookmarkStart w:id="89" w:name="_Toc31774"/>
            <w:bookmarkStart w:id="90" w:name="_Toc66377110"/>
            <w:bookmarkStart w:id="91" w:name="_Toc4832"/>
            <w:bookmarkStart w:id="92" w:name="_Toc17272"/>
            <w:bookmarkStart w:id="93" w:name="_Toc10300"/>
            <w:r>
              <w:rPr>
                <w:rFonts w:hint="eastAsia" w:ascii="宋体" w:hAnsi="宋体"/>
                <w:szCs w:val="21"/>
              </w:rPr>
              <w:t>5</w:t>
            </w:r>
            <w:bookmarkEnd w:id="89"/>
            <w:bookmarkEnd w:id="90"/>
            <w:bookmarkEnd w:id="91"/>
            <w:bookmarkEnd w:id="92"/>
            <w:bookmarkEnd w:id="93"/>
          </w:p>
        </w:tc>
        <w:tc>
          <w:tcPr>
            <w:tcW w:w="3483" w:type="dxa"/>
            <w:vAlign w:val="center"/>
          </w:tcPr>
          <w:p w14:paraId="12E8F83F">
            <w:pPr>
              <w:snapToGrid w:val="0"/>
              <w:spacing w:line="400" w:lineRule="exact"/>
              <w:jc w:val="center"/>
              <w:rPr>
                <w:rFonts w:ascii="宋体" w:hAnsi="宋体"/>
                <w:szCs w:val="21"/>
              </w:rPr>
            </w:pPr>
          </w:p>
        </w:tc>
        <w:tc>
          <w:tcPr>
            <w:tcW w:w="2514" w:type="dxa"/>
            <w:vAlign w:val="center"/>
          </w:tcPr>
          <w:p w14:paraId="1AD62500">
            <w:pPr>
              <w:snapToGrid w:val="0"/>
              <w:spacing w:line="400" w:lineRule="exact"/>
              <w:jc w:val="center"/>
              <w:rPr>
                <w:rFonts w:ascii="宋体" w:hAnsi="宋体"/>
                <w:szCs w:val="21"/>
              </w:rPr>
            </w:pPr>
          </w:p>
        </w:tc>
        <w:tc>
          <w:tcPr>
            <w:tcW w:w="1571" w:type="dxa"/>
            <w:vAlign w:val="center"/>
          </w:tcPr>
          <w:p w14:paraId="328AF004">
            <w:pPr>
              <w:snapToGrid w:val="0"/>
              <w:spacing w:line="400" w:lineRule="exact"/>
              <w:jc w:val="center"/>
              <w:rPr>
                <w:rFonts w:ascii="宋体" w:hAnsi="宋体"/>
                <w:szCs w:val="21"/>
              </w:rPr>
            </w:pPr>
          </w:p>
        </w:tc>
        <w:tc>
          <w:tcPr>
            <w:tcW w:w="1396" w:type="dxa"/>
            <w:vAlign w:val="center"/>
          </w:tcPr>
          <w:p w14:paraId="1D3A2D05">
            <w:pPr>
              <w:snapToGrid w:val="0"/>
              <w:spacing w:line="400" w:lineRule="exact"/>
              <w:jc w:val="center"/>
              <w:rPr>
                <w:rFonts w:ascii="宋体" w:hAnsi="宋体"/>
                <w:szCs w:val="21"/>
              </w:rPr>
            </w:pPr>
          </w:p>
        </w:tc>
      </w:tr>
      <w:tr w14:paraId="609AC7B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7000EAA7">
            <w:pPr>
              <w:snapToGrid w:val="0"/>
              <w:spacing w:line="400" w:lineRule="exact"/>
              <w:jc w:val="center"/>
              <w:outlineLvl w:val="0"/>
              <w:rPr>
                <w:rFonts w:ascii="宋体" w:hAnsi="宋体"/>
                <w:szCs w:val="21"/>
              </w:rPr>
            </w:pPr>
            <w:bookmarkStart w:id="94" w:name="_Toc109"/>
            <w:bookmarkStart w:id="95" w:name="_Toc173066415"/>
            <w:bookmarkStart w:id="96" w:name="_Toc254970743"/>
            <w:bookmarkStart w:id="97" w:name="_Toc254970602"/>
            <w:bookmarkStart w:id="98" w:name="_Toc173211914"/>
            <w:bookmarkStart w:id="99" w:name="_Toc17802"/>
            <w:bookmarkStart w:id="100" w:name="_Toc31499"/>
            <w:bookmarkStart w:id="101" w:name="_Toc12136"/>
            <w:bookmarkStart w:id="102" w:name="_Toc66377111"/>
            <w:r>
              <w:rPr>
                <w:rFonts w:hint="eastAsia" w:ascii="宋体" w:hAnsi="宋体"/>
                <w:szCs w:val="21"/>
              </w:rPr>
              <w:t>…</w:t>
            </w:r>
            <w:bookmarkEnd w:id="94"/>
            <w:bookmarkEnd w:id="95"/>
            <w:bookmarkEnd w:id="96"/>
            <w:bookmarkEnd w:id="97"/>
            <w:bookmarkEnd w:id="98"/>
            <w:bookmarkEnd w:id="99"/>
            <w:bookmarkEnd w:id="100"/>
            <w:bookmarkEnd w:id="101"/>
            <w:bookmarkEnd w:id="102"/>
          </w:p>
        </w:tc>
        <w:tc>
          <w:tcPr>
            <w:tcW w:w="3483" w:type="dxa"/>
            <w:vAlign w:val="center"/>
          </w:tcPr>
          <w:p w14:paraId="7AA455C2">
            <w:pPr>
              <w:snapToGrid w:val="0"/>
              <w:spacing w:line="400" w:lineRule="exact"/>
              <w:jc w:val="center"/>
              <w:rPr>
                <w:rFonts w:ascii="宋体" w:hAnsi="宋体"/>
                <w:szCs w:val="21"/>
              </w:rPr>
            </w:pPr>
          </w:p>
        </w:tc>
        <w:tc>
          <w:tcPr>
            <w:tcW w:w="2514" w:type="dxa"/>
            <w:vAlign w:val="center"/>
          </w:tcPr>
          <w:p w14:paraId="2A80B979">
            <w:pPr>
              <w:snapToGrid w:val="0"/>
              <w:spacing w:line="400" w:lineRule="exact"/>
              <w:jc w:val="center"/>
              <w:rPr>
                <w:rFonts w:ascii="宋体" w:hAnsi="宋体"/>
                <w:szCs w:val="21"/>
              </w:rPr>
            </w:pPr>
          </w:p>
        </w:tc>
        <w:tc>
          <w:tcPr>
            <w:tcW w:w="1571" w:type="dxa"/>
            <w:vAlign w:val="center"/>
          </w:tcPr>
          <w:p w14:paraId="4F839958">
            <w:pPr>
              <w:snapToGrid w:val="0"/>
              <w:spacing w:line="400" w:lineRule="exact"/>
              <w:jc w:val="center"/>
              <w:rPr>
                <w:rFonts w:ascii="宋体" w:hAnsi="宋体"/>
                <w:szCs w:val="21"/>
              </w:rPr>
            </w:pPr>
          </w:p>
        </w:tc>
        <w:tc>
          <w:tcPr>
            <w:tcW w:w="1396" w:type="dxa"/>
            <w:vAlign w:val="center"/>
          </w:tcPr>
          <w:p w14:paraId="1E46F7DE">
            <w:pPr>
              <w:snapToGrid w:val="0"/>
              <w:spacing w:line="400" w:lineRule="exact"/>
              <w:jc w:val="center"/>
              <w:rPr>
                <w:rFonts w:ascii="宋体" w:hAnsi="宋体"/>
                <w:szCs w:val="21"/>
              </w:rPr>
            </w:pPr>
          </w:p>
        </w:tc>
      </w:tr>
    </w:tbl>
    <w:p w14:paraId="3DD5712F">
      <w:pPr>
        <w:snapToGrid w:val="0"/>
        <w:spacing w:line="400" w:lineRule="exact"/>
        <w:rPr>
          <w:rFonts w:ascii="宋体" w:hAnsi="宋体"/>
          <w:szCs w:val="21"/>
        </w:rPr>
      </w:pPr>
    </w:p>
    <w:p w14:paraId="2892BD8E">
      <w:pPr>
        <w:pStyle w:val="7"/>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789B1889">
      <w:pPr>
        <w:pStyle w:val="6"/>
        <w:spacing w:line="400" w:lineRule="exact"/>
        <w:rPr>
          <w:rFonts w:hAnsi="宋体"/>
          <w:szCs w:val="21"/>
        </w:rPr>
      </w:pPr>
    </w:p>
    <w:p w14:paraId="09F66F12">
      <w:pPr>
        <w:pStyle w:val="6"/>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4E07CAE0">
      <w:pPr>
        <w:pStyle w:val="6"/>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70BAD68D">
      <w:pPr>
        <w:pStyle w:val="6"/>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685802E0">
      <w:pPr>
        <w:spacing w:line="400" w:lineRule="exact"/>
        <w:rPr>
          <w:rFonts w:ascii="宋体" w:hAnsi="宋体"/>
          <w:sz w:val="28"/>
          <w:szCs w:val="28"/>
        </w:rPr>
      </w:pPr>
    </w:p>
    <w:p w14:paraId="498B9BA4">
      <w:pPr>
        <w:pStyle w:val="7"/>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11B17F3E">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2564E379">
      <w:pPr>
        <w:spacing w:line="400" w:lineRule="exact"/>
        <w:ind w:firstLine="480" w:firstLineChars="200"/>
        <w:rPr>
          <w:rFonts w:ascii="宋体" w:hAnsi="宋体"/>
          <w:b/>
          <w:sz w:val="24"/>
        </w:rPr>
      </w:pPr>
    </w:p>
    <w:p w14:paraId="61F03395">
      <w:pPr>
        <w:spacing w:line="400" w:lineRule="exact"/>
        <w:ind w:firstLine="480" w:firstLineChars="200"/>
        <w:rPr>
          <w:rFonts w:ascii="宋体" w:hAnsi="宋体"/>
          <w:b/>
          <w:sz w:val="24"/>
        </w:rPr>
      </w:pPr>
    </w:p>
    <w:p w14:paraId="4D3C108A">
      <w:pPr>
        <w:spacing w:line="400" w:lineRule="exact"/>
        <w:ind w:firstLine="480" w:firstLineChars="200"/>
        <w:rPr>
          <w:rFonts w:ascii="宋体" w:hAnsi="宋体"/>
          <w:b/>
          <w:sz w:val="24"/>
        </w:rPr>
      </w:pPr>
    </w:p>
    <w:p w14:paraId="6076FB41">
      <w:pPr>
        <w:spacing w:line="400" w:lineRule="exact"/>
        <w:rPr>
          <w:rFonts w:ascii="宋体" w:hAnsi="宋体"/>
          <w:b/>
          <w:sz w:val="24"/>
        </w:rPr>
      </w:pPr>
    </w:p>
    <w:p w14:paraId="02F2F01A">
      <w:pPr>
        <w:spacing w:line="400" w:lineRule="exact"/>
        <w:ind w:firstLine="480" w:firstLineChars="200"/>
        <w:rPr>
          <w:rFonts w:ascii="宋体" w:hAnsi="宋体"/>
          <w:b/>
          <w:sz w:val="24"/>
        </w:rPr>
      </w:pPr>
    </w:p>
    <w:p w14:paraId="0499A292">
      <w:pPr>
        <w:spacing w:line="400" w:lineRule="exact"/>
        <w:ind w:firstLine="480" w:firstLineChars="200"/>
        <w:rPr>
          <w:rFonts w:ascii="宋体" w:hAnsi="宋体"/>
          <w:b/>
          <w:sz w:val="24"/>
        </w:rPr>
      </w:pPr>
    </w:p>
    <w:p w14:paraId="402729D1">
      <w:pPr>
        <w:spacing w:line="400" w:lineRule="exact"/>
        <w:ind w:firstLine="480" w:firstLineChars="200"/>
        <w:rPr>
          <w:rFonts w:ascii="宋体" w:hAnsi="宋体"/>
          <w:b/>
          <w:sz w:val="24"/>
        </w:rPr>
      </w:pPr>
      <w:r>
        <w:rPr>
          <w:rFonts w:hint="eastAsia" w:ascii="宋体" w:hAnsi="宋体"/>
          <w:b/>
          <w:sz w:val="24"/>
        </w:rPr>
        <w:t>四、供应商有效的加载统一社会信用代码的营业执照或事业单位法人证书等主体资格证明副本复印件及相关资质证书（必须提供）……………………</w:t>
      </w:r>
    </w:p>
    <w:p w14:paraId="6A4A8E0C">
      <w:pPr>
        <w:spacing w:line="400" w:lineRule="exact"/>
        <w:ind w:firstLine="480" w:firstLineChars="200"/>
        <w:rPr>
          <w:rFonts w:ascii="宋体" w:hAnsi="宋体"/>
          <w:b/>
          <w:sz w:val="24"/>
        </w:rPr>
      </w:pPr>
    </w:p>
    <w:p w14:paraId="058B13C9">
      <w:pPr>
        <w:spacing w:line="400" w:lineRule="exact"/>
        <w:ind w:firstLine="480" w:firstLineChars="200"/>
        <w:rPr>
          <w:rFonts w:ascii="宋体" w:hAnsi="宋体"/>
          <w:b/>
          <w:sz w:val="24"/>
        </w:rPr>
      </w:pPr>
      <w:r>
        <w:rPr>
          <w:rFonts w:hint="eastAsia" w:ascii="宋体" w:hAnsi="宋体"/>
          <w:b/>
          <w:sz w:val="24"/>
        </w:rPr>
        <w:t>五、法定代表人身份证复印件（必须提供），委托代理时还须提供法定代表人授权委托书原件及被授权人身份证复印件（格式如下，委托代理时必须提供）；</w:t>
      </w:r>
    </w:p>
    <w:p w14:paraId="34541EDF">
      <w:pPr>
        <w:spacing w:line="400" w:lineRule="exact"/>
        <w:rPr>
          <w:rFonts w:ascii="宋体" w:hAnsi="宋体"/>
          <w:b/>
          <w:sz w:val="24"/>
        </w:rPr>
      </w:pPr>
    </w:p>
    <w:p w14:paraId="548C72E5">
      <w:pPr>
        <w:spacing w:line="400" w:lineRule="exact"/>
        <w:rPr>
          <w:rFonts w:ascii="宋体" w:hAnsi="宋体"/>
          <w:sz w:val="28"/>
          <w:szCs w:val="28"/>
        </w:rPr>
      </w:pPr>
      <w:r>
        <w:rPr>
          <w:rFonts w:hint="eastAsia" w:ascii="宋体" w:hAnsi="宋体"/>
          <w:sz w:val="28"/>
          <w:szCs w:val="28"/>
        </w:rPr>
        <w:t>附：</w:t>
      </w:r>
    </w:p>
    <w:p w14:paraId="6FFE0729">
      <w:pPr>
        <w:snapToGrid w:val="0"/>
        <w:spacing w:line="400" w:lineRule="exact"/>
        <w:jc w:val="center"/>
        <w:rPr>
          <w:rFonts w:ascii="宋体" w:hAnsi="宋体"/>
          <w:b/>
          <w:sz w:val="36"/>
          <w:szCs w:val="36"/>
        </w:rPr>
      </w:pPr>
      <w:r>
        <w:rPr>
          <w:rFonts w:hint="eastAsia" w:ascii="宋体" w:hAnsi="宋体"/>
          <w:b/>
          <w:sz w:val="36"/>
          <w:szCs w:val="36"/>
        </w:rPr>
        <w:t>法定代表人授权委托书（格式）</w:t>
      </w:r>
    </w:p>
    <w:p w14:paraId="4BDA558C">
      <w:pPr>
        <w:snapToGrid w:val="0"/>
        <w:spacing w:line="400" w:lineRule="exact"/>
        <w:rPr>
          <w:rFonts w:ascii="宋体" w:hAnsi="宋体"/>
          <w:sz w:val="24"/>
        </w:rPr>
      </w:pPr>
    </w:p>
    <w:p w14:paraId="453949BA">
      <w:pPr>
        <w:snapToGrid w:val="0"/>
        <w:spacing w:line="400" w:lineRule="exact"/>
        <w:rPr>
          <w:rFonts w:ascii="宋体" w:hAnsi="宋体"/>
          <w:sz w:val="24"/>
        </w:rPr>
      </w:pPr>
    </w:p>
    <w:p w14:paraId="514551C9">
      <w:pPr>
        <w:snapToGrid w:val="0"/>
        <w:spacing w:line="400" w:lineRule="exact"/>
        <w:rPr>
          <w:rFonts w:ascii="宋体" w:hAnsi="宋体"/>
          <w:sz w:val="24"/>
        </w:rPr>
      </w:pPr>
    </w:p>
    <w:p w14:paraId="29286554">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65765A79">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（项目名称）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1873EF1C">
      <w:pPr>
        <w:spacing w:line="400" w:lineRule="exact"/>
        <w:rPr>
          <w:rFonts w:ascii="宋体" w:hAnsi="宋体"/>
          <w:sz w:val="24"/>
        </w:rPr>
      </w:pPr>
    </w:p>
    <w:p w14:paraId="589DF1FC">
      <w:pPr>
        <w:tabs>
          <w:tab w:val="left" w:pos="7350"/>
        </w:tabs>
        <w:spacing w:line="400" w:lineRule="exact"/>
        <w:rPr>
          <w:rFonts w:ascii="宋体" w:hAnsi="宋体"/>
          <w:sz w:val="24"/>
        </w:rPr>
      </w:pPr>
      <w:r>
        <w:tab/>
      </w:r>
    </w:p>
    <w:p w14:paraId="32967B94">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2BE304BE">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1D3AB3B1">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1846DD5F">
      <w:pPr>
        <w:spacing w:line="400" w:lineRule="exact"/>
        <w:rPr>
          <w:rFonts w:ascii="宋体" w:hAnsi="宋体"/>
          <w:sz w:val="24"/>
        </w:rPr>
      </w:pPr>
    </w:p>
    <w:p w14:paraId="2F99925D">
      <w:pPr>
        <w:spacing w:line="400" w:lineRule="exact"/>
        <w:rPr>
          <w:rFonts w:ascii="宋体" w:hAnsi="宋体"/>
          <w:sz w:val="24"/>
        </w:rPr>
      </w:pPr>
    </w:p>
    <w:p w14:paraId="50A1D377">
      <w:pPr>
        <w:spacing w:line="400" w:lineRule="exact"/>
        <w:rPr>
          <w:rFonts w:ascii="宋体" w:hAnsi="宋体"/>
          <w:sz w:val="24"/>
        </w:rPr>
      </w:pPr>
    </w:p>
    <w:p w14:paraId="2BCA6B84">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795DF66C">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74085A96">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62E834A4">
      <w:pPr>
        <w:spacing w:line="400" w:lineRule="exact"/>
        <w:ind w:firstLine="420" w:firstLineChars="200"/>
        <w:rPr>
          <w:rFonts w:ascii="宋体" w:hAnsi="宋体"/>
          <w:szCs w:val="21"/>
        </w:rPr>
      </w:pPr>
    </w:p>
    <w:p w14:paraId="7473325A">
      <w:pPr>
        <w:spacing w:line="400" w:lineRule="exact"/>
        <w:rPr>
          <w:rFonts w:hAnsi="宋体"/>
          <w:szCs w:val="21"/>
        </w:rPr>
      </w:pPr>
    </w:p>
    <w:p w14:paraId="05E0198C">
      <w:pPr>
        <w:spacing w:line="400" w:lineRule="exact"/>
        <w:ind w:firstLine="480" w:firstLineChars="200"/>
        <w:rPr>
          <w:rFonts w:ascii="宋体" w:hAnsi="宋体"/>
          <w:b/>
          <w:sz w:val="24"/>
        </w:rPr>
      </w:pPr>
    </w:p>
    <w:p w14:paraId="2F2DC58B">
      <w:pPr>
        <w:spacing w:line="400" w:lineRule="exact"/>
        <w:ind w:firstLine="480" w:firstLineChars="200"/>
        <w:rPr>
          <w:rFonts w:ascii="宋体" w:hAnsi="宋体"/>
          <w:b/>
          <w:sz w:val="24"/>
        </w:rPr>
      </w:pPr>
    </w:p>
    <w:p w14:paraId="37820D79">
      <w:pPr>
        <w:spacing w:line="400" w:lineRule="exact"/>
        <w:ind w:firstLine="480" w:firstLineChars="200"/>
        <w:rPr>
          <w:rFonts w:ascii="宋体" w:hAnsi="宋体"/>
          <w:b/>
          <w:sz w:val="24"/>
        </w:rPr>
      </w:pPr>
    </w:p>
    <w:p w14:paraId="69BECFD3">
      <w:pPr>
        <w:spacing w:line="400" w:lineRule="exact"/>
        <w:ind w:firstLine="480" w:firstLineChars="200"/>
        <w:rPr>
          <w:rFonts w:ascii="宋体" w:hAnsi="宋体"/>
          <w:b/>
          <w:sz w:val="24"/>
        </w:rPr>
      </w:pPr>
    </w:p>
    <w:p w14:paraId="4C313EC2">
      <w:pPr>
        <w:spacing w:line="400" w:lineRule="exact"/>
        <w:ind w:firstLine="480" w:firstLineChars="200"/>
        <w:rPr>
          <w:rFonts w:ascii="宋体" w:hAnsi="宋体"/>
          <w:b/>
          <w:sz w:val="24"/>
        </w:rPr>
      </w:pPr>
    </w:p>
    <w:p w14:paraId="327F0939">
      <w:pPr>
        <w:spacing w:line="400" w:lineRule="exact"/>
        <w:ind w:firstLine="480" w:firstLineChars="200"/>
        <w:rPr>
          <w:rFonts w:ascii="宋体" w:hAnsi="宋体"/>
          <w:b/>
          <w:sz w:val="24"/>
        </w:rPr>
      </w:pPr>
    </w:p>
    <w:p w14:paraId="5DB55C2F">
      <w:pPr>
        <w:spacing w:line="400" w:lineRule="exact"/>
        <w:ind w:firstLine="480" w:firstLineChars="200"/>
        <w:rPr>
          <w:rFonts w:ascii="宋体" w:hAnsi="宋体"/>
          <w:b/>
          <w:sz w:val="24"/>
        </w:rPr>
      </w:pPr>
    </w:p>
    <w:p w14:paraId="69992B41">
      <w:pPr>
        <w:spacing w:line="400" w:lineRule="exact"/>
        <w:ind w:firstLine="480" w:firstLineChars="200"/>
        <w:rPr>
          <w:rFonts w:ascii="宋体" w:hAnsi="宋体"/>
          <w:b/>
          <w:sz w:val="24"/>
        </w:rPr>
      </w:pPr>
    </w:p>
    <w:p w14:paraId="70303396">
      <w:pPr>
        <w:spacing w:line="400" w:lineRule="exact"/>
        <w:ind w:firstLine="480" w:firstLineChars="200"/>
        <w:rPr>
          <w:rFonts w:ascii="宋体" w:hAnsi="宋体"/>
          <w:b/>
          <w:sz w:val="24"/>
        </w:rPr>
      </w:pPr>
      <w:r>
        <w:rPr>
          <w:rFonts w:hint="eastAsia" w:ascii="宋体" w:hAnsi="宋体"/>
          <w:b/>
          <w:sz w:val="24"/>
        </w:rPr>
        <w:t>六、采购文件列明的其他资料（注明必须提供的必须提供，否则响应无效）。</w:t>
      </w:r>
    </w:p>
    <w:p w14:paraId="7FBEB995">
      <w:pPr>
        <w:spacing w:line="400" w:lineRule="exact"/>
        <w:ind w:firstLine="480" w:firstLineChars="200"/>
        <w:rPr>
          <w:rFonts w:ascii="宋体" w:hAnsi="宋体"/>
          <w:b/>
          <w:sz w:val="24"/>
        </w:rPr>
      </w:pPr>
      <w:r>
        <w:rPr>
          <w:rFonts w:hint="eastAsia" w:ascii="宋体" w:hAnsi="宋体"/>
          <w:b/>
          <w:sz w:val="24"/>
        </w:rPr>
        <w:t>七、各种项目方案（根据</w:t>
      </w:r>
      <w:r>
        <w:rPr>
          <w:rFonts w:hint="eastAsia" w:ascii="宋体" w:hAnsi="宋体"/>
          <w:b/>
          <w:color w:val="011CBF"/>
          <w:sz w:val="24"/>
        </w:rPr>
        <w:t>采购</w:t>
      </w:r>
      <w:r>
        <w:rPr>
          <w:rFonts w:hint="eastAsia" w:ascii="宋体" w:hAnsi="宋体"/>
          <w:b/>
          <w:sz w:val="24"/>
        </w:rPr>
        <w:t>文件中的要求或评分细则内容要求提供，格式自拟）（必须提供）。</w:t>
      </w:r>
    </w:p>
    <w:p w14:paraId="42D6AF9C">
      <w:pPr>
        <w:snapToGrid w:val="0"/>
        <w:spacing w:line="400" w:lineRule="exact"/>
        <w:ind w:firstLine="470" w:firstLineChars="196"/>
        <w:outlineLvl w:val="1"/>
        <w:rPr>
          <w:rFonts w:ascii="宋体" w:hAnsi="宋体"/>
          <w:b/>
          <w:sz w:val="24"/>
        </w:rPr>
      </w:pPr>
      <w:r>
        <w:rPr>
          <w:rFonts w:hint="eastAsia" w:ascii="宋体" w:hAnsi="宋体"/>
          <w:b/>
          <w:sz w:val="24"/>
        </w:rPr>
        <w:t>八、供应商的信誉、荣誉证书，供应商质量管理和质量保证体系等方面的认证证书，节能环保等方面的证书等复印件。</w:t>
      </w:r>
    </w:p>
    <w:p w14:paraId="379FDF45">
      <w:pPr>
        <w:spacing w:line="400" w:lineRule="exact"/>
        <w:ind w:firstLine="480" w:firstLineChars="200"/>
        <w:rPr>
          <w:rFonts w:ascii="宋体" w:hAnsi="宋体"/>
          <w:b/>
          <w:sz w:val="24"/>
        </w:rPr>
      </w:pPr>
      <w:r>
        <w:rPr>
          <w:rFonts w:hint="eastAsia" w:ascii="宋体" w:hAnsi="宋体"/>
          <w:b/>
          <w:sz w:val="24"/>
        </w:rPr>
        <w:t>九、</w:t>
      </w:r>
      <w:r>
        <w:rPr>
          <w:rFonts w:hint="eastAsia" w:ascii="宋体" w:hAnsi="宋体"/>
          <w:b/>
          <w:bCs/>
          <w:sz w:val="24"/>
        </w:rPr>
        <w:t>售后服务方案，</w:t>
      </w:r>
      <w:r>
        <w:rPr>
          <w:rFonts w:hint="eastAsia" w:ascii="宋体" w:hAnsi="宋体"/>
          <w:b/>
          <w:sz w:val="24"/>
        </w:rPr>
        <w:t>提供的切实可行的售后服务和优惠承诺（格式自拟）。</w:t>
      </w:r>
    </w:p>
    <w:p w14:paraId="16CC6D86">
      <w:pPr>
        <w:spacing w:line="400" w:lineRule="exact"/>
        <w:ind w:firstLine="480" w:firstLineChars="200"/>
        <w:rPr>
          <w:rFonts w:ascii="宋体" w:hAnsi="宋体"/>
          <w:b/>
          <w:sz w:val="24"/>
        </w:rPr>
      </w:pPr>
      <w:r>
        <w:rPr>
          <w:rFonts w:hint="eastAsia" w:ascii="宋体" w:hAnsi="宋体"/>
          <w:b/>
          <w:sz w:val="24"/>
        </w:rPr>
        <w:t>十、项目实施人员一览表。（必须提供）</w:t>
      </w:r>
    </w:p>
    <w:p w14:paraId="4E77CC00">
      <w:pPr>
        <w:spacing w:line="400" w:lineRule="exact"/>
        <w:rPr>
          <w:rFonts w:ascii="宋体" w:hAnsi="宋体"/>
          <w:sz w:val="28"/>
          <w:szCs w:val="28"/>
        </w:rPr>
      </w:pPr>
    </w:p>
    <w:p w14:paraId="12D0A35B">
      <w:pPr>
        <w:spacing w:line="400" w:lineRule="exact"/>
        <w:rPr>
          <w:rFonts w:ascii="宋体" w:hAnsi="宋体"/>
          <w:sz w:val="28"/>
          <w:szCs w:val="28"/>
        </w:rPr>
      </w:pPr>
      <w:r>
        <w:rPr>
          <w:rFonts w:hint="eastAsia" w:ascii="宋体" w:hAnsi="宋体"/>
          <w:sz w:val="28"/>
          <w:szCs w:val="28"/>
        </w:rPr>
        <w:t>附：</w:t>
      </w:r>
    </w:p>
    <w:p w14:paraId="4092418E">
      <w:pPr>
        <w:snapToGrid w:val="0"/>
        <w:spacing w:line="400" w:lineRule="exact"/>
        <w:jc w:val="center"/>
        <w:rPr>
          <w:rFonts w:ascii="宋体" w:hAnsi="宋体"/>
          <w:b/>
          <w:sz w:val="36"/>
          <w:szCs w:val="36"/>
        </w:rPr>
      </w:pPr>
    </w:p>
    <w:p w14:paraId="5BDEDF81">
      <w:pPr>
        <w:snapToGrid w:val="0"/>
        <w:spacing w:line="400" w:lineRule="exact"/>
        <w:jc w:val="center"/>
        <w:rPr>
          <w:rFonts w:ascii="宋体" w:hAnsi="宋体"/>
          <w:b/>
          <w:sz w:val="36"/>
          <w:szCs w:val="36"/>
        </w:rPr>
      </w:pPr>
      <w:r>
        <w:rPr>
          <w:rFonts w:hint="eastAsia" w:ascii="宋体" w:hAnsi="宋体"/>
          <w:b/>
          <w:sz w:val="36"/>
          <w:szCs w:val="36"/>
        </w:rPr>
        <w:t>项目实施人员一览表（格式）</w:t>
      </w:r>
    </w:p>
    <w:p w14:paraId="69642A04">
      <w:pPr>
        <w:snapToGrid w:val="0"/>
        <w:spacing w:before="156" w:after="50" w:line="400" w:lineRule="exact"/>
        <w:jc w:val="center"/>
        <w:rPr>
          <w:rFonts w:ascii="宋体" w:hAnsi="宋体"/>
          <w:b/>
          <w:sz w:val="30"/>
          <w:szCs w:val="30"/>
        </w:rPr>
      </w:pPr>
      <w:r>
        <w:rPr>
          <w:rFonts w:hint="eastAsia" w:ascii="宋体" w:hAnsi="宋体"/>
          <w:b/>
          <w:sz w:val="30"/>
          <w:szCs w:val="30"/>
        </w:rPr>
        <w:t>（拟投入人员及其技术资格一览表）</w:t>
      </w:r>
    </w:p>
    <w:p w14:paraId="69A40BD8">
      <w:pPr>
        <w:snapToGrid w:val="0"/>
        <w:spacing w:before="156" w:after="50" w:line="400" w:lineRule="exact"/>
        <w:jc w:val="center"/>
        <w:rPr>
          <w:rFonts w:ascii="宋体" w:hAnsi="宋体"/>
          <w:b/>
          <w:sz w:val="28"/>
          <w:szCs w:val="28"/>
        </w:rPr>
      </w:pPr>
    </w:p>
    <w:tbl>
      <w:tblPr>
        <w:tblStyle w:val="19"/>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331"/>
        <w:gridCol w:w="1260"/>
        <w:gridCol w:w="1664"/>
        <w:gridCol w:w="1292"/>
        <w:gridCol w:w="1620"/>
        <w:gridCol w:w="1980"/>
      </w:tblGrid>
      <w:tr w14:paraId="1EF99C2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bottom w:val="single" w:color="auto" w:sz="4" w:space="0"/>
              <w:right w:val="single" w:color="auto" w:sz="4" w:space="0"/>
            </w:tcBorders>
            <w:vAlign w:val="center"/>
          </w:tcPr>
          <w:p w14:paraId="6B88E142">
            <w:pPr>
              <w:snapToGrid w:val="0"/>
              <w:spacing w:before="156" w:after="50" w:line="400" w:lineRule="exact"/>
              <w:jc w:val="center"/>
              <w:rPr>
                <w:rFonts w:ascii="宋体" w:hAnsi="宋体"/>
                <w:sz w:val="24"/>
              </w:rPr>
            </w:pPr>
            <w:r>
              <w:rPr>
                <w:rFonts w:hint="eastAsia" w:ascii="宋体" w:hAnsi="宋体"/>
                <w:sz w:val="24"/>
              </w:rPr>
              <w:t>姓名</w:t>
            </w:r>
          </w:p>
        </w:tc>
        <w:tc>
          <w:tcPr>
            <w:tcW w:w="1260" w:type="dxa"/>
            <w:tcBorders>
              <w:left w:val="single" w:color="auto" w:sz="4" w:space="0"/>
              <w:bottom w:val="single" w:color="auto" w:sz="4" w:space="0"/>
              <w:right w:val="single" w:color="auto" w:sz="4" w:space="0"/>
            </w:tcBorders>
            <w:vAlign w:val="center"/>
          </w:tcPr>
          <w:p w14:paraId="57C36779">
            <w:pPr>
              <w:snapToGrid w:val="0"/>
              <w:spacing w:before="156" w:after="50" w:line="400" w:lineRule="exact"/>
              <w:jc w:val="center"/>
              <w:rPr>
                <w:rFonts w:ascii="宋体" w:hAnsi="宋体"/>
                <w:sz w:val="24"/>
              </w:rPr>
            </w:pPr>
            <w:r>
              <w:rPr>
                <w:rFonts w:hint="eastAsia" w:ascii="宋体" w:hAnsi="宋体"/>
                <w:sz w:val="24"/>
              </w:rPr>
              <w:t>职务</w:t>
            </w:r>
          </w:p>
        </w:tc>
        <w:tc>
          <w:tcPr>
            <w:tcW w:w="1664" w:type="dxa"/>
            <w:tcBorders>
              <w:left w:val="single" w:color="auto" w:sz="4" w:space="0"/>
              <w:bottom w:val="single" w:color="auto" w:sz="4" w:space="0"/>
              <w:right w:val="single" w:color="auto" w:sz="4" w:space="0"/>
            </w:tcBorders>
            <w:vAlign w:val="center"/>
          </w:tcPr>
          <w:p w14:paraId="027B82E9">
            <w:pPr>
              <w:snapToGrid w:val="0"/>
              <w:spacing w:before="156" w:after="50" w:line="400" w:lineRule="exact"/>
              <w:jc w:val="center"/>
              <w:rPr>
                <w:rFonts w:ascii="宋体" w:hAnsi="宋体"/>
                <w:sz w:val="24"/>
              </w:rPr>
            </w:pPr>
            <w:r>
              <w:rPr>
                <w:rFonts w:hint="eastAsia" w:ascii="宋体" w:hAnsi="宋体"/>
                <w:sz w:val="24"/>
              </w:rPr>
              <w:t>专业技术资格</w:t>
            </w:r>
          </w:p>
        </w:tc>
        <w:tc>
          <w:tcPr>
            <w:tcW w:w="1292" w:type="dxa"/>
            <w:tcBorders>
              <w:left w:val="single" w:color="auto" w:sz="4" w:space="0"/>
              <w:bottom w:val="single" w:color="auto" w:sz="4" w:space="0"/>
              <w:right w:val="single" w:color="auto" w:sz="4" w:space="0"/>
            </w:tcBorders>
            <w:vAlign w:val="center"/>
          </w:tcPr>
          <w:p w14:paraId="1BAC1BA8">
            <w:pPr>
              <w:snapToGrid w:val="0"/>
              <w:spacing w:before="156" w:after="50" w:line="400" w:lineRule="exact"/>
              <w:jc w:val="center"/>
              <w:rPr>
                <w:rFonts w:ascii="宋体" w:hAnsi="宋体"/>
                <w:sz w:val="24"/>
              </w:rPr>
            </w:pPr>
            <w:r>
              <w:rPr>
                <w:rFonts w:hint="eastAsia" w:ascii="宋体" w:hAnsi="宋体"/>
                <w:sz w:val="24"/>
              </w:rPr>
              <w:t>证书编号</w:t>
            </w:r>
          </w:p>
        </w:tc>
        <w:tc>
          <w:tcPr>
            <w:tcW w:w="1620" w:type="dxa"/>
            <w:tcBorders>
              <w:left w:val="single" w:color="auto" w:sz="4" w:space="0"/>
              <w:bottom w:val="single" w:color="auto" w:sz="4" w:space="0"/>
              <w:right w:val="single" w:color="auto" w:sz="4" w:space="0"/>
            </w:tcBorders>
            <w:vAlign w:val="center"/>
          </w:tcPr>
          <w:p w14:paraId="46C3ADAF">
            <w:pPr>
              <w:snapToGrid w:val="0"/>
              <w:spacing w:before="156" w:after="50" w:line="400" w:lineRule="exact"/>
              <w:jc w:val="center"/>
              <w:rPr>
                <w:rFonts w:ascii="宋体" w:hAnsi="宋体"/>
                <w:bCs/>
                <w:sz w:val="24"/>
              </w:rPr>
            </w:pPr>
            <w:r>
              <w:rPr>
                <w:rFonts w:hint="eastAsia" w:ascii="宋体" w:hAnsi="宋体"/>
                <w:bCs/>
                <w:sz w:val="24"/>
              </w:rPr>
              <w:t>参加本单位工作时间</w:t>
            </w:r>
          </w:p>
        </w:tc>
        <w:tc>
          <w:tcPr>
            <w:tcW w:w="1980" w:type="dxa"/>
            <w:tcBorders>
              <w:left w:val="single" w:color="auto" w:sz="4" w:space="0"/>
              <w:bottom w:val="single" w:color="auto" w:sz="4" w:space="0"/>
            </w:tcBorders>
            <w:vAlign w:val="center"/>
          </w:tcPr>
          <w:p w14:paraId="6CB52927">
            <w:pPr>
              <w:snapToGrid w:val="0"/>
              <w:spacing w:before="156" w:after="50" w:line="400" w:lineRule="exact"/>
              <w:jc w:val="center"/>
              <w:rPr>
                <w:rFonts w:ascii="宋体" w:hAnsi="宋体"/>
                <w:bCs/>
                <w:sz w:val="24"/>
              </w:rPr>
            </w:pPr>
            <w:r>
              <w:rPr>
                <w:rFonts w:hint="eastAsia" w:ascii="宋体" w:hAnsi="宋体"/>
                <w:bCs/>
                <w:sz w:val="24"/>
              </w:rPr>
              <w:t>社保编号</w:t>
            </w:r>
          </w:p>
        </w:tc>
      </w:tr>
      <w:tr w14:paraId="336028A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bottom w:val="single" w:color="auto" w:sz="4" w:space="0"/>
              <w:right w:val="single" w:color="auto" w:sz="4" w:space="0"/>
            </w:tcBorders>
          </w:tcPr>
          <w:p w14:paraId="68736546">
            <w:pPr>
              <w:snapToGrid w:val="0"/>
              <w:spacing w:before="156" w:after="50" w:line="400" w:lineRule="exact"/>
              <w:rPr>
                <w:rFonts w:ascii="宋体" w:hAnsi="宋体"/>
                <w:sz w:val="24"/>
              </w:rPr>
            </w:pPr>
          </w:p>
        </w:tc>
        <w:tc>
          <w:tcPr>
            <w:tcW w:w="1260" w:type="dxa"/>
            <w:tcBorders>
              <w:top w:val="single" w:color="auto" w:sz="4" w:space="0"/>
              <w:left w:val="single" w:color="auto" w:sz="4" w:space="0"/>
              <w:bottom w:val="single" w:color="auto" w:sz="4" w:space="0"/>
              <w:right w:val="single" w:color="auto" w:sz="4" w:space="0"/>
            </w:tcBorders>
          </w:tcPr>
          <w:p w14:paraId="1F1D6DC6">
            <w:pPr>
              <w:snapToGrid w:val="0"/>
              <w:spacing w:before="156" w:after="50" w:line="400" w:lineRule="exact"/>
              <w:rPr>
                <w:rFonts w:ascii="宋体" w:hAnsi="宋体"/>
                <w:sz w:val="24"/>
              </w:rPr>
            </w:pPr>
          </w:p>
        </w:tc>
        <w:tc>
          <w:tcPr>
            <w:tcW w:w="1664" w:type="dxa"/>
            <w:tcBorders>
              <w:top w:val="single" w:color="auto" w:sz="4" w:space="0"/>
              <w:left w:val="single" w:color="auto" w:sz="4" w:space="0"/>
              <w:bottom w:val="single" w:color="auto" w:sz="4" w:space="0"/>
              <w:right w:val="single" w:color="auto" w:sz="4" w:space="0"/>
            </w:tcBorders>
          </w:tcPr>
          <w:p w14:paraId="6DA18C3F">
            <w:pPr>
              <w:snapToGrid w:val="0"/>
              <w:spacing w:before="156" w:after="50" w:line="400" w:lineRule="exact"/>
              <w:rPr>
                <w:rFonts w:ascii="宋体" w:hAnsi="宋体"/>
                <w:sz w:val="24"/>
              </w:rPr>
            </w:pPr>
          </w:p>
        </w:tc>
        <w:tc>
          <w:tcPr>
            <w:tcW w:w="1292" w:type="dxa"/>
            <w:tcBorders>
              <w:top w:val="single" w:color="auto" w:sz="4" w:space="0"/>
              <w:left w:val="single" w:color="auto" w:sz="4" w:space="0"/>
              <w:bottom w:val="single" w:color="auto" w:sz="4" w:space="0"/>
              <w:right w:val="single" w:color="auto" w:sz="4" w:space="0"/>
            </w:tcBorders>
          </w:tcPr>
          <w:p w14:paraId="381D2C89">
            <w:pPr>
              <w:snapToGrid w:val="0"/>
              <w:spacing w:before="156" w:after="50" w:line="400" w:lineRule="exact"/>
              <w:rPr>
                <w:rFonts w:ascii="宋体" w:hAnsi="宋体"/>
                <w:sz w:val="24"/>
              </w:rPr>
            </w:pPr>
          </w:p>
        </w:tc>
        <w:tc>
          <w:tcPr>
            <w:tcW w:w="1620" w:type="dxa"/>
            <w:tcBorders>
              <w:top w:val="single" w:color="auto" w:sz="4" w:space="0"/>
              <w:left w:val="single" w:color="auto" w:sz="4" w:space="0"/>
              <w:bottom w:val="single" w:color="auto" w:sz="4" w:space="0"/>
              <w:right w:val="single" w:color="auto" w:sz="4" w:space="0"/>
            </w:tcBorders>
          </w:tcPr>
          <w:p w14:paraId="077A1703">
            <w:pPr>
              <w:snapToGrid w:val="0"/>
              <w:spacing w:before="156" w:after="50" w:line="400" w:lineRule="exact"/>
              <w:rPr>
                <w:rFonts w:ascii="宋体" w:hAnsi="宋体"/>
                <w:sz w:val="24"/>
              </w:rPr>
            </w:pPr>
          </w:p>
        </w:tc>
        <w:tc>
          <w:tcPr>
            <w:tcW w:w="1980" w:type="dxa"/>
            <w:tcBorders>
              <w:top w:val="single" w:color="auto" w:sz="4" w:space="0"/>
              <w:left w:val="single" w:color="auto" w:sz="4" w:space="0"/>
              <w:bottom w:val="single" w:color="auto" w:sz="4" w:space="0"/>
            </w:tcBorders>
          </w:tcPr>
          <w:p w14:paraId="1EDFB298">
            <w:pPr>
              <w:snapToGrid w:val="0"/>
              <w:spacing w:before="156" w:after="50" w:line="400" w:lineRule="exact"/>
              <w:rPr>
                <w:rFonts w:ascii="宋体" w:hAnsi="宋体"/>
                <w:sz w:val="24"/>
              </w:rPr>
            </w:pPr>
          </w:p>
        </w:tc>
      </w:tr>
      <w:tr w14:paraId="6605BAA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bottom w:val="single" w:color="auto" w:sz="4" w:space="0"/>
              <w:right w:val="single" w:color="auto" w:sz="4" w:space="0"/>
            </w:tcBorders>
          </w:tcPr>
          <w:p w14:paraId="5CA23090">
            <w:pPr>
              <w:snapToGrid w:val="0"/>
              <w:spacing w:before="156" w:after="50" w:line="400" w:lineRule="exact"/>
              <w:rPr>
                <w:rFonts w:ascii="宋体" w:hAnsi="宋体"/>
                <w:sz w:val="24"/>
              </w:rPr>
            </w:pPr>
          </w:p>
        </w:tc>
        <w:tc>
          <w:tcPr>
            <w:tcW w:w="1260" w:type="dxa"/>
            <w:tcBorders>
              <w:top w:val="single" w:color="auto" w:sz="4" w:space="0"/>
              <w:left w:val="single" w:color="auto" w:sz="4" w:space="0"/>
              <w:bottom w:val="single" w:color="auto" w:sz="4" w:space="0"/>
              <w:right w:val="single" w:color="auto" w:sz="4" w:space="0"/>
            </w:tcBorders>
          </w:tcPr>
          <w:p w14:paraId="2E27A9F7">
            <w:pPr>
              <w:snapToGrid w:val="0"/>
              <w:spacing w:before="156" w:after="50" w:line="400" w:lineRule="exact"/>
              <w:rPr>
                <w:rFonts w:ascii="宋体" w:hAnsi="宋体"/>
                <w:sz w:val="24"/>
              </w:rPr>
            </w:pPr>
          </w:p>
        </w:tc>
        <w:tc>
          <w:tcPr>
            <w:tcW w:w="1664" w:type="dxa"/>
            <w:tcBorders>
              <w:top w:val="single" w:color="auto" w:sz="4" w:space="0"/>
              <w:left w:val="single" w:color="auto" w:sz="4" w:space="0"/>
              <w:bottom w:val="single" w:color="auto" w:sz="4" w:space="0"/>
              <w:right w:val="single" w:color="auto" w:sz="4" w:space="0"/>
            </w:tcBorders>
          </w:tcPr>
          <w:p w14:paraId="448F3F1C">
            <w:pPr>
              <w:snapToGrid w:val="0"/>
              <w:spacing w:before="156" w:after="50" w:line="400" w:lineRule="exact"/>
              <w:rPr>
                <w:rFonts w:ascii="宋体" w:hAnsi="宋体"/>
                <w:sz w:val="24"/>
              </w:rPr>
            </w:pPr>
          </w:p>
        </w:tc>
        <w:tc>
          <w:tcPr>
            <w:tcW w:w="1292" w:type="dxa"/>
            <w:tcBorders>
              <w:top w:val="single" w:color="auto" w:sz="4" w:space="0"/>
              <w:left w:val="single" w:color="auto" w:sz="4" w:space="0"/>
              <w:bottom w:val="single" w:color="auto" w:sz="4" w:space="0"/>
              <w:right w:val="single" w:color="auto" w:sz="4" w:space="0"/>
            </w:tcBorders>
          </w:tcPr>
          <w:p w14:paraId="1449C3A6">
            <w:pPr>
              <w:snapToGrid w:val="0"/>
              <w:spacing w:before="156" w:after="50" w:line="400" w:lineRule="exact"/>
              <w:rPr>
                <w:rFonts w:ascii="宋体" w:hAnsi="宋体"/>
                <w:sz w:val="24"/>
              </w:rPr>
            </w:pPr>
          </w:p>
        </w:tc>
        <w:tc>
          <w:tcPr>
            <w:tcW w:w="1620" w:type="dxa"/>
            <w:tcBorders>
              <w:top w:val="single" w:color="auto" w:sz="4" w:space="0"/>
              <w:left w:val="single" w:color="auto" w:sz="4" w:space="0"/>
              <w:bottom w:val="single" w:color="auto" w:sz="4" w:space="0"/>
              <w:right w:val="single" w:color="auto" w:sz="4" w:space="0"/>
            </w:tcBorders>
          </w:tcPr>
          <w:p w14:paraId="213158C6">
            <w:pPr>
              <w:snapToGrid w:val="0"/>
              <w:spacing w:before="156" w:after="50" w:line="400" w:lineRule="exact"/>
              <w:rPr>
                <w:rFonts w:ascii="宋体" w:hAnsi="宋体"/>
                <w:sz w:val="24"/>
              </w:rPr>
            </w:pPr>
          </w:p>
        </w:tc>
        <w:tc>
          <w:tcPr>
            <w:tcW w:w="1980" w:type="dxa"/>
            <w:tcBorders>
              <w:top w:val="single" w:color="auto" w:sz="4" w:space="0"/>
              <w:left w:val="single" w:color="auto" w:sz="4" w:space="0"/>
              <w:bottom w:val="single" w:color="auto" w:sz="4" w:space="0"/>
            </w:tcBorders>
          </w:tcPr>
          <w:p w14:paraId="43017DD0">
            <w:pPr>
              <w:snapToGrid w:val="0"/>
              <w:spacing w:before="156" w:after="50" w:line="400" w:lineRule="exact"/>
              <w:rPr>
                <w:rFonts w:ascii="宋体" w:hAnsi="宋体"/>
                <w:sz w:val="24"/>
              </w:rPr>
            </w:pPr>
          </w:p>
        </w:tc>
      </w:tr>
      <w:tr w14:paraId="14EE357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bottom w:val="single" w:color="auto" w:sz="4" w:space="0"/>
              <w:right w:val="single" w:color="auto" w:sz="4" w:space="0"/>
            </w:tcBorders>
          </w:tcPr>
          <w:p w14:paraId="02E7D87E">
            <w:pPr>
              <w:snapToGrid w:val="0"/>
              <w:spacing w:before="156" w:after="50" w:line="400" w:lineRule="exact"/>
              <w:rPr>
                <w:rFonts w:ascii="宋体" w:hAnsi="宋体"/>
                <w:sz w:val="24"/>
              </w:rPr>
            </w:pPr>
          </w:p>
        </w:tc>
        <w:tc>
          <w:tcPr>
            <w:tcW w:w="1260" w:type="dxa"/>
            <w:tcBorders>
              <w:top w:val="single" w:color="auto" w:sz="4" w:space="0"/>
              <w:left w:val="single" w:color="auto" w:sz="4" w:space="0"/>
              <w:bottom w:val="single" w:color="auto" w:sz="4" w:space="0"/>
              <w:right w:val="single" w:color="auto" w:sz="4" w:space="0"/>
            </w:tcBorders>
          </w:tcPr>
          <w:p w14:paraId="16648200">
            <w:pPr>
              <w:snapToGrid w:val="0"/>
              <w:spacing w:before="156" w:after="50" w:line="400" w:lineRule="exact"/>
              <w:rPr>
                <w:rFonts w:ascii="宋体" w:hAnsi="宋体"/>
                <w:sz w:val="24"/>
              </w:rPr>
            </w:pPr>
          </w:p>
        </w:tc>
        <w:tc>
          <w:tcPr>
            <w:tcW w:w="1664" w:type="dxa"/>
            <w:tcBorders>
              <w:top w:val="single" w:color="auto" w:sz="4" w:space="0"/>
              <w:left w:val="single" w:color="auto" w:sz="4" w:space="0"/>
              <w:bottom w:val="single" w:color="auto" w:sz="4" w:space="0"/>
              <w:right w:val="single" w:color="auto" w:sz="4" w:space="0"/>
            </w:tcBorders>
          </w:tcPr>
          <w:p w14:paraId="38D91B52">
            <w:pPr>
              <w:snapToGrid w:val="0"/>
              <w:spacing w:before="156" w:after="50" w:line="400" w:lineRule="exact"/>
              <w:rPr>
                <w:rFonts w:ascii="宋体" w:hAnsi="宋体"/>
                <w:sz w:val="24"/>
              </w:rPr>
            </w:pPr>
          </w:p>
        </w:tc>
        <w:tc>
          <w:tcPr>
            <w:tcW w:w="1292" w:type="dxa"/>
            <w:tcBorders>
              <w:top w:val="single" w:color="auto" w:sz="4" w:space="0"/>
              <w:left w:val="single" w:color="auto" w:sz="4" w:space="0"/>
              <w:bottom w:val="single" w:color="auto" w:sz="4" w:space="0"/>
              <w:right w:val="single" w:color="auto" w:sz="4" w:space="0"/>
            </w:tcBorders>
          </w:tcPr>
          <w:p w14:paraId="1FE9A1B3">
            <w:pPr>
              <w:snapToGrid w:val="0"/>
              <w:spacing w:before="156" w:after="50" w:line="400" w:lineRule="exact"/>
              <w:rPr>
                <w:rFonts w:ascii="宋体" w:hAnsi="宋体"/>
                <w:sz w:val="24"/>
              </w:rPr>
            </w:pPr>
          </w:p>
        </w:tc>
        <w:tc>
          <w:tcPr>
            <w:tcW w:w="1620" w:type="dxa"/>
            <w:tcBorders>
              <w:top w:val="single" w:color="auto" w:sz="4" w:space="0"/>
              <w:left w:val="single" w:color="auto" w:sz="4" w:space="0"/>
              <w:bottom w:val="single" w:color="auto" w:sz="4" w:space="0"/>
              <w:right w:val="single" w:color="auto" w:sz="4" w:space="0"/>
            </w:tcBorders>
          </w:tcPr>
          <w:p w14:paraId="0E43FF67">
            <w:pPr>
              <w:snapToGrid w:val="0"/>
              <w:spacing w:before="156" w:after="50" w:line="400" w:lineRule="exact"/>
              <w:rPr>
                <w:rFonts w:ascii="宋体" w:hAnsi="宋体"/>
                <w:sz w:val="24"/>
              </w:rPr>
            </w:pPr>
          </w:p>
        </w:tc>
        <w:tc>
          <w:tcPr>
            <w:tcW w:w="1980" w:type="dxa"/>
            <w:tcBorders>
              <w:top w:val="single" w:color="auto" w:sz="4" w:space="0"/>
              <w:left w:val="single" w:color="auto" w:sz="4" w:space="0"/>
              <w:bottom w:val="single" w:color="auto" w:sz="4" w:space="0"/>
            </w:tcBorders>
          </w:tcPr>
          <w:p w14:paraId="46393DDE">
            <w:pPr>
              <w:snapToGrid w:val="0"/>
              <w:spacing w:before="156" w:after="50" w:line="400" w:lineRule="exact"/>
              <w:rPr>
                <w:rFonts w:ascii="宋体" w:hAnsi="宋体"/>
                <w:sz w:val="24"/>
              </w:rPr>
            </w:pPr>
          </w:p>
        </w:tc>
      </w:tr>
      <w:tr w14:paraId="35E8968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bottom w:val="single" w:color="auto" w:sz="4" w:space="0"/>
              <w:right w:val="single" w:color="auto" w:sz="4" w:space="0"/>
            </w:tcBorders>
          </w:tcPr>
          <w:p w14:paraId="564374E5">
            <w:pPr>
              <w:snapToGrid w:val="0"/>
              <w:spacing w:before="156" w:after="50" w:line="400" w:lineRule="exact"/>
              <w:rPr>
                <w:rFonts w:ascii="宋体" w:hAnsi="宋体"/>
                <w:sz w:val="24"/>
              </w:rPr>
            </w:pPr>
          </w:p>
        </w:tc>
        <w:tc>
          <w:tcPr>
            <w:tcW w:w="1260" w:type="dxa"/>
            <w:tcBorders>
              <w:top w:val="single" w:color="auto" w:sz="4" w:space="0"/>
              <w:left w:val="single" w:color="auto" w:sz="4" w:space="0"/>
              <w:bottom w:val="single" w:color="auto" w:sz="4" w:space="0"/>
              <w:right w:val="single" w:color="auto" w:sz="4" w:space="0"/>
            </w:tcBorders>
          </w:tcPr>
          <w:p w14:paraId="35CE001A">
            <w:pPr>
              <w:snapToGrid w:val="0"/>
              <w:spacing w:before="156" w:after="50" w:line="400" w:lineRule="exact"/>
              <w:rPr>
                <w:rFonts w:ascii="宋体" w:hAnsi="宋体"/>
                <w:sz w:val="24"/>
              </w:rPr>
            </w:pPr>
          </w:p>
        </w:tc>
        <w:tc>
          <w:tcPr>
            <w:tcW w:w="1664" w:type="dxa"/>
            <w:tcBorders>
              <w:top w:val="single" w:color="auto" w:sz="4" w:space="0"/>
              <w:left w:val="single" w:color="auto" w:sz="4" w:space="0"/>
              <w:bottom w:val="single" w:color="auto" w:sz="4" w:space="0"/>
              <w:right w:val="single" w:color="auto" w:sz="4" w:space="0"/>
            </w:tcBorders>
          </w:tcPr>
          <w:p w14:paraId="3DCF78E0">
            <w:pPr>
              <w:snapToGrid w:val="0"/>
              <w:spacing w:before="156" w:after="50" w:line="400" w:lineRule="exact"/>
              <w:rPr>
                <w:rFonts w:ascii="宋体" w:hAnsi="宋体"/>
                <w:sz w:val="24"/>
              </w:rPr>
            </w:pPr>
          </w:p>
        </w:tc>
        <w:tc>
          <w:tcPr>
            <w:tcW w:w="1292" w:type="dxa"/>
            <w:tcBorders>
              <w:top w:val="single" w:color="auto" w:sz="4" w:space="0"/>
              <w:left w:val="single" w:color="auto" w:sz="4" w:space="0"/>
              <w:bottom w:val="single" w:color="auto" w:sz="4" w:space="0"/>
              <w:right w:val="single" w:color="auto" w:sz="4" w:space="0"/>
            </w:tcBorders>
          </w:tcPr>
          <w:p w14:paraId="6C0B8E63">
            <w:pPr>
              <w:snapToGrid w:val="0"/>
              <w:spacing w:before="156" w:after="50" w:line="400" w:lineRule="exact"/>
              <w:rPr>
                <w:rFonts w:ascii="宋体" w:hAnsi="宋体"/>
                <w:sz w:val="24"/>
              </w:rPr>
            </w:pPr>
          </w:p>
        </w:tc>
        <w:tc>
          <w:tcPr>
            <w:tcW w:w="1620" w:type="dxa"/>
            <w:tcBorders>
              <w:top w:val="single" w:color="auto" w:sz="4" w:space="0"/>
              <w:left w:val="single" w:color="auto" w:sz="4" w:space="0"/>
              <w:bottom w:val="single" w:color="auto" w:sz="4" w:space="0"/>
              <w:right w:val="single" w:color="auto" w:sz="4" w:space="0"/>
            </w:tcBorders>
          </w:tcPr>
          <w:p w14:paraId="75489EDE">
            <w:pPr>
              <w:snapToGrid w:val="0"/>
              <w:spacing w:before="156" w:after="50" w:line="400" w:lineRule="exact"/>
              <w:rPr>
                <w:rFonts w:ascii="宋体" w:hAnsi="宋体"/>
                <w:sz w:val="24"/>
              </w:rPr>
            </w:pPr>
          </w:p>
        </w:tc>
        <w:tc>
          <w:tcPr>
            <w:tcW w:w="1980" w:type="dxa"/>
            <w:tcBorders>
              <w:top w:val="single" w:color="auto" w:sz="4" w:space="0"/>
              <w:left w:val="single" w:color="auto" w:sz="4" w:space="0"/>
              <w:bottom w:val="single" w:color="auto" w:sz="4" w:space="0"/>
            </w:tcBorders>
          </w:tcPr>
          <w:p w14:paraId="16406722">
            <w:pPr>
              <w:snapToGrid w:val="0"/>
              <w:spacing w:before="156" w:after="50" w:line="400" w:lineRule="exact"/>
              <w:rPr>
                <w:rFonts w:ascii="宋体" w:hAnsi="宋体"/>
                <w:sz w:val="24"/>
              </w:rPr>
            </w:pPr>
          </w:p>
        </w:tc>
      </w:tr>
      <w:tr w14:paraId="5643A70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bottom w:val="single" w:color="auto" w:sz="4" w:space="0"/>
              <w:right w:val="single" w:color="auto" w:sz="4" w:space="0"/>
            </w:tcBorders>
          </w:tcPr>
          <w:p w14:paraId="5574815F">
            <w:pPr>
              <w:snapToGrid w:val="0"/>
              <w:spacing w:before="156" w:after="50" w:line="400" w:lineRule="exact"/>
              <w:rPr>
                <w:rFonts w:ascii="宋体" w:hAnsi="宋体"/>
                <w:sz w:val="24"/>
              </w:rPr>
            </w:pPr>
          </w:p>
        </w:tc>
        <w:tc>
          <w:tcPr>
            <w:tcW w:w="1260" w:type="dxa"/>
            <w:tcBorders>
              <w:top w:val="single" w:color="auto" w:sz="4" w:space="0"/>
              <w:left w:val="single" w:color="auto" w:sz="4" w:space="0"/>
              <w:bottom w:val="single" w:color="auto" w:sz="4" w:space="0"/>
              <w:right w:val="single" w:color="auto" w:sz="4" w:space="0"/>
            </w:tcBorders>
          </w:tcPr>
          <w:p w14:paraId="51E12E3E">
            <w:pPr>
              <w:snapToGrid w:val="0"/>
              <w:spacing w:before="156" w:after="50" w:line="400" w:lineRule="exact"/>
              <w:rPr>
                <w:rFonts w:ascii="宋体" w:hAnsi="宋体"/>
                <w:sz w:val="24"/>
              </w:rPr>
            </w:pPr>
          </w:p>
        </w:tc>
        <w:tc>
          <w:tcPr>
            <w:tcW w:w="1664" w:type="dxa"/>
            <w:tcBorders>
              <w:top w:val="single" w:color="auto" w:sz="4" w:space="0"/>
              <w:left w:val="single" w:color="auto" w:sz="4" w:space="0"/>
              <w:bottom w:val="single" w:color="auto" w:sz="4" w:space="0"/>
              <w:right w:val="single" w:color="auto" w:sz="4" w:space="0"/>
            </w:tcBorders>
          </w:tcPr>
          <w:p w14:paraId="6F55C7B2">
            <w:pPr>
              <w:snapToGrid w:val="0"/>
              <w:spacing w:before="156" w:after="50" w:line="400" w:lineRule="exact"/>
              <w:rPr>
                <w:rFonts w:ascii="宋体" w:hAnsi="宋体"/>
                <w:sz w:val="24"/>
              </w:rPr>
            </w:pPr>
          </w:p>
        </w:tc>
        <w:tc>
          <w:tcPr>
            <w:tcW w:w="1292" w:type="dxa"/>
            <w:tcBorders>
              <w:top w:val="single" w:color="auto" w:sz="4" w:space="0"/>
              <w:left w:val="single" w:color="auto" w:sz="4" w:space="0"/>
              <w:bottom w:val="single" w:color="auto" w:sz="4" w:space="0"/>
              <w:right w:val="single" w:color="auto" w:sz="4" w:space="0"/>
            </w:tcBorders>
          </w:tcPr>
          <w:p w14:paraId="035AEF0D">
            <w:pPr>
              <w:snapToGrid w:val="0"/>
              <w:spacing w:before="156" w:after="50" w:line="400" w:lineRule="exact"/>
              <w:rPr>
                <w:rFonts w:ascii="宋体" w:hAnsi="宋体"/>
                <w:sz w:val="24"/>
              </w:rPr>
            </w:pPr>
          </w:p>
        </w:tc>
        <w:tc>
          <w:tcPr>
            <w:tcW w:w="1620" w:type="dxa"/>
            <w:tcBorders>
              <w:top w:val="single" w:color="auto" w:sz="4" w:space="0"/>
              <w:left w:val="single" w:color="auto" w:sz="4" w:space="0"/>
              <w:bottom w:val="single" w:color="auto" w:sz="4" w:space="0"/>
              <w:right w:val="single" w:color="auto" w:sz="4" w:space="0"/>
            </w:tcBorders>
          </w:tcPr>
          <w:p w14:paraId="3026AF4F">
            <w:pPr>
              <w:snapToGrid w:val="0"/>
              <w:spacing w:before="156" w:after="50" w:line="400" w:lineRule="exact"/>
              <w:rPr>
                <w:rFonts w:ascii="宋体" w:hAnsi="宋体"/>
                <w:sz w:val="24"/>
              </w:rPr>
            </w:pPr>
          </w:p>
        </w:tc>
        <w:tc>
          <w:tcPr>
            <w:tcW w:w="1980" w:type="dxa"/>
            <w:tcBorders>
              <w:top w:val="single" w:color="auto" w:sz="4" w:space="0"/>
              <w:left w:val="single" w:color="auto" w:sz="4" w:space="0"/>
              <w:bottom w:val="single" w:color="auto" w:sz="4" w:space="0"/>
            </w:tcBorders>
          </w:tcPr>
          <w:p w14:paraId="4C562233">
            <w:pPr>
              <w:snapToGrid w:val="0"/>
              <w:spacing w:before="156" w:after="50" w:line="400" w:lineRule="exact"/>
              <w:rPr>
                <w:rFonts w:ascii="宋体" w:hAnsi="宋体"/>
                <w:sz w:val="24"/>
              </w:rPr>
            </w:pPr>
          </w:p>
        </w:tc>
      </w:tr>
      <w:tr w14:paraId="4141EB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Borders>
              <w:top w:val="single" w:color="auto" w:sz="4" w:space="0"/>
              <w:right w:val="single" w:color="auto" w:sz="4" w:space="0"/>
            </w:tcBorders>
          </w:tcPr>
          <w:p w14:paraId="36F90277">
            <w:pPr>
              <w:snapToGrid w:val="0"/>
              <w:spacing w:before="156" w:after="50" w:line="400" w:lineRule="exact"/>
              <w:rPr>
                <w:rFonts w:ascii="宋体" w:hAnsi="宋体"/>
                <w:sz w:val="24"/>
              </w:rPr>
            </w:pPr>
          </w:p>
        </w:tc>
        <w:tc>
          <w:tcPr>
            <w:tcW w:w="1260" w:type="dxa"/>
            <w:tcBorders>
              <w:top w:val="single" w:color="auto" w:sz="4" w:space="0"/>
              <w:left w:val="single" w:color="auto" w:sz="4" w:space="0"/>
              <w:right w:val="single" w:color="auto" w:sz="4" w:space="0"/>
            </w:tcBorders>
          </w:tcPr>
          <w:p w14:paraId="1177A6CE">
            <w:pPr>
              <w:snapToGrid w:val="0"/>
              <w:spacing w:before="156" w:after="50" w:line="400" w:lineRule="exact"/>
              <w:rPr>
                <w:rFonts w:ascii="宋体" w:hAnsi="宋体"/>
                <w:sz w:val="24"/>
              </w:rPr>
            </w:pPr>
          </w:p>
        </w:tc>
        <w:tc>
          <w:tcPr>
            <w:tcW w:w="1664" w:type="dxa"/>
            <w:tcBorders>
              <w:top w:val="single" w:color="auto" w:sz="4" w:space="0"/>
              <w:left w:val="single" w:color="auto" w:sz="4" w:space="0"/>
              <w:right w:val="single" w:color="auto" w:sz="4" w:space="0"/>
            </w:tcBorders>
          </w:tcPr>
          <w:p w14:paraId="5C69F441">
            <w:pPr>
              <w:pStyle w:val="8"/>
              <w:snapToGrid w:val="0"/>
              <w:spacing w:before="156" w:after="50" w:line="400" w:lineRule="exact"/>
              <w:ind w:left="5250"/>
              <w:rPr>
                <w:rFonts w:ascii="宋体" w:hAnsi="宋体"/>
                <w:sz w:val="24"/>
              </w:rPr>
            </w:pPr>
          </w:p>
        </w:tc>
        <w:tc>
          <w:tcPr>
            <w:tcW w:w="1292" w:type="dxa"/>
            <w:tcBorders>
              <w:top w:val="single" w:color="auto" w:sz="4" w:space="0"/>
              <w:left w:val="single" w:color="auto" w:sz="4" w:space="0"/>
              <w:right w:val="single" w:color="auto" w:sz="4" w:space="0"/>
            </w:tcBorders>
          </w:tcPr>
          <w:p w14:paraId="1F0C3154">
            <w:pPr>
              <w:snapToGrid w:val="0"/>
              <w:spacing w:before="156" w:after="50" w:line="400" w:lineRule="exact"/>
              <w:rPr>
                <w:rFonts w:ascii="宋体" w:hAnsi="宋体"/>
                <w:sz w:val="24"/>
              </w:rPr>
            </w:pPr>
          </w:p>
        </w:tc>
        <w:tc>
          <w:tcPr>
            <w:tcW w:w="1620" w:type="dxa"/>
            <w:tcBorders>
              <w:top w:val="single" w:color="auto" w:sz="4" w:space="0"/>
              <w:left w:val="single" w:color="auto" w:sz="4" w:space="0"/>
              <w:right w:val="single" w:color="auto" w:sz="4" w:space="0"/>
            </w:tcBorders>
          </w:tcPr>
          <w:p w14:paraId="6977C41D">
            <w:pPr>
              <w:snapToGrid w:val="0"/>
              <w:spacing w:before="156" w:after="50" w:line="400" w:lineRule="exact"/>
              <w:rPr>
                <w:rFonts w:ascii="宋体" w:hAnsi="宋体"/>
                <w:sz w:val="24"/>
              </w:rPr>
            </w:pPr>
          </w:p>
        </w:tc>
        <w:tc>
          <w:tcPr>
            <w:tcW w:w="1980" w:type="dxa"/>
            <w:tcBorders>
              <w:top w:val="single" w:color="auto" w:sz="4" w:space="0"/>
              <w:left w:val="single" w:color="auto" w:sz="4" w:space="0"/>
            </w:tcBorders>
          </w:tcPr>
          <w:p w14:paraId="41DA9F9A">
            <w:pPr>
              <w:snapToGrid w:val="0"/>
              <w:spacing w:before="156" w:after="50" w:line="400" w:lineRule="exact"/>
              <w:rPr>
                <w:rFonts w:ascii="宋体" w:hAnsi="宋体"/>
                <w:sz w:val="24"/>
              </w:rPr>
            </w:pPr>
          </w:p>
        </w:tc>
      </w:tr>
    </w:tbl>
    <w:p w14:paraId="1F78A270">
      <w:pPr>
        <w:snapToGrid w:val="0"/>
        <w:spacing w:before="50" w:after="156" w:line="400" w:lineRule="exact"/>
        <w:ind w:firstLine="480" w:firstLineChars="200"/>
        <w:jc w:val="left"/>
        <w:rPr>
          <w:rFonts w:ascii="宋体" w:hAnsi="宋体"/>
          <w:sz w:val="24"/>
        </w:rPr>
      </w:pPr>
      <w:r>
        <w:rPr>
          <w:rFonts w:hint="eastAsia" w:ascii="宋体" w:hAnsi="宋体"/>
          <w:sz w:val="24"/>
        </w:rPr>
        <w:t>注：在填写时，如本表格不适合供应商的实际情况，可根据本表格式自行划表填写。</w:t>
      </w:r>
    </w:p>
    <w:p w14:paraId="7EADE99E">
      <w:pPr>
        <w:pStyle w:val="6"/>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3D550C4F">
      <w:pPr>
        <w:pStyle w:val="6"/>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21A5F401">
      <w:pPr>
        <w:pStyle w:val="6"/>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日</w:t>
      </w:r>
    </w:p>
    <w:p w14:paraId="0E3C7039">
      <w:pPr>
        <w:spacing w:line="400" w:lineRule="exact"/>
        <w:rPr>
          <w:rFonts w:ascii="宋体" w:hAnsi="宋体"/>
          <w:b/>
          <w:sz w:val="24"/>
        </w:rPr>
      </w:pPr>
    </w:p>
    <w:p w14:paraId="14BD4496">
      <w:pPr>
        <w:spacing w:line="400" w:lineRule="exact"/>
        <w:rPr>
          <w:rFonts w:ascii="宋体" w:hAnsi="宋体"/>
          <w:b/>
          <w:sz w:val="24"/>
        </w:rPr>
      </w:pPr>
    </w:p>
    <w:p w14:paraId="023B6F5C">
      <w:pPr>
        <w:spacing w:line="400" w:lineRule="exact"/>
        <w:rPr>
          <w:rFonts w:ascii="宋体" w:hAnsi="宋体"/>
          <w:b/>
          <w:sz w:val="24"/>
        </w:rPr>
      </w:pPr>
    </w:p>
    <w:p w14:paraId="07BD39A8">
      <w:pPr>
        <w:spacing w:line="400" w:lineRule="exact"/>
        <w:rPr>
          <w:rFonts w:ascii="宋体" w:hAnsi="宋体"/>
          <w:b/>
          <w:sz w:val="24"/>
        </w:rPr>
      </w:pPr>
    </w:p>
    <w:p w14:paraId="311316BC">
      <w:pPr>
        <w:spacing w:line="400" w:lineRule="exact"/>
        <w:rPr>
          <w:rFonts w:ascii="宋体" w:hAnsi="宋体"/>
          <w:b/>
          <w:sz w:val="24"/>
        </w:rPr>
      </w:pPr>
    </w:p>
    <w:p w14:paraId="1132EE9A">
      <w:pPr>
        <w:spacing w:line="400" w:lineRule="exact"/>
        <w:rPr>
          <w:rFonts w:ascii="宋体" w:hAnsi="宋体"/>
          <w:b/>
          <w:sz w:val="24"/>
        </w:rPr>
      </w:pPr>
    </w:p>
    <w:p w14:paraId="067FA6D5">
      <w:pPr>
        <w:spacing w:line="400" w:lineRule="exact"/>
        <w:rPr>
          <w:rFonts w:ascii="宋体" w:hAnsi="宋体"/>
          <w:b/>
          <w:sz w:val="24"/>
        </w:rPr>
      </w:pPr>
      <w:r>
        <w:rPr>
          <w:rFonts w:hint="eastAsia" w:ascii="宋体" w:hAnsi="宋体"/>
          <w:b/>
          <w:sz w:val="24"/>
        </w:rPr>
        <w:t>十一、供应商直接控股、管理关系信息表（格式后附）；（必须提供）；</w:t>
      </w:r>
    </w:p>
    <w:p w14:paraId="4ABCFD19">
      <w:pPr>
        <w:snapToGrid w:val="0"/>
        <w:spacing w:before="156" w:after="50" w:line="400" w:lineRule="exact"/>
        <w:jc w:val="center"/>
        <w:rPr>
          <w:rFonts w:ascii="Arial Unicode MS" w:hAnsi="Arial Unicode MS" w:eastAsia="Arial Unicode MS"/>
          <w:bCs/>
          <w:sz w:val="32"/>
          <w:szCs w:val="32"/>
        </w:rPr>
      </w:pPr>
    </w:p>
    <w:p w14:paraId="6B272E3F">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供应商直接控股、管理关系信息表</w:t>
      </w:r>
    </w:p>
    <w:p w14:paraId="5B9999FE">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1DC6D173">
      <w:pPr>
        <w:snapToGrid w:val="0"/>
        <w:spacing w:before="50" w:after="156"/>
        <w:jc w:val="center"/>
        <w:rPr>
          <w:rFonts w:ascii="宋体" w:hAnsi="宋体"/>
          <w:b/>
          <w:sz w:val="32"/>
          <w:szCs w:val="32"/>
        </w:rPr>
      </w:pPr>
    </w:p>
    <w:tbl>
      <w:tblPr>
        <w:tblStyle w:val="19"/>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2A36BD35">
        <w:tblPrEx>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AA4C491">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D4E0F4F">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CAD51D7">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87D5A08">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0511D9A">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6D0B0DFA">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2243A46">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1B0EAA3">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DC7233D">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712A5C4">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F03130A">
            <w:pPr>
              <w:widowControl/>
              <w:wordWrap w:val="0"/>
              <w:spacing w:line="200" w:lineRule="atLeast"/>
              <w:jc w:val="center"/>
              <w:rPr>
                <w:rFonts w:ascii="仿宋" w:hAnsi="仿宋" w:eastAsia="仿宋"/>
                <w:kern w:val="0"/>
                <w:sz w:val="28"/>
                <w:szCs w:val="28"/>
              </w:rPr>
            </w:pPr>
          </w:p>
        </w:tc>
      </w:tr>
      <w:tr w14:paraId="1BD89894">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05D46F9">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EFBAFB7">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88C8478">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51EBF8A">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3B8218C">
            <w:pPr>
              <w:widowControl/>
              <w:wordWrap w:val="0"/>
              <w:spacing w:line="200" w:lineRule="atLeast"/>
              <w:jc w:val="center"/>
              <w:rPr>
                <w:rFonts w:ascii="仿宋" w:hAnsi="仿宋" w:eastAsia="仿宋"/>
                <w:kern w:val="0"/>
                <w:sz w:val="28"/>
                <w:szCs w:val="28"/>
              </w:rPr>
            </w:pPr>
          </w:p>
        </w:tc>
      </w:tr>
      <w:tr w14:paraId="5110979A">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618227D">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D172A0E">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9E55AA3">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6FD67E0">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5E41F0E">
            <w:pPr>
              <w:widowControl/>
              <w:wordWrap w:val="0"/>
              <w:spacing w:line="200" w:lineRule="atLeast"/>
              <w:jc w:val="center"/>
              <w:rPr>
                <w:rFonts w:ascii="仿宋" w:hAnsi="仿宋" w:eastAsia="仿宋"/>
                <w:kern w:val="0"/>
                <w:sz w:val="28"/>
                <w:szCs w:val="28"/>
              </w:rPr>
            </w:pPr>
          </w:p>
        </w:tc>
      </w:tr>
      <w:tr w14:paraId="1B6BCF01">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9F393E2">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C918464">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44983CA">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34776B7">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90D769A">
            <w:pPr>
              <w:widowControl/>
              <w:wordWrap w:val="0"/>
              <w:spacing w:line="200" w:lineRule="atLeast"/>
              <w:jc w:val="center"/>
              <w:rPr>
                <w:rFonts w:ascii="仿宋" w:hAnsi="仿宋" w:eastAsia="仿宋"/>
                <w:kern w:val="0"/>
                <w:sz w:val="28"/>
                <w:szCs w:val="28"/>
              </w:rPr>
            </w:pPr>
          </w:p>
        </w:tc>
      </w:tr>
    </w:tbl>
    <w:p w14:paraId="478C4171">
      <w:pPr>
        <w:snapToGrid w:val="0"/>
        <w:spacing w:line="360" w:lineRule="exact"/>
        <w:jc w:val="left"/>
        <w:rPr>
          <w:rFonts w:ascii="宋体" w:hAnsi="宋体"/>
          <w:szCs w:val="21"/>
        </w:rPr>
      </w:pPr>
      <w:r>
        <w:rPr>
          <w:rFonts w:hint="eastAsia" w:ascii="宋体" w:hAnsi="宋体"/>
          <w:szCs w:val="21"/>
        </w:rPr>
        <w:t>注：</w:t>
      </w:r>
    </w:p>
    <w:p w14:paraId="1A8CCDC0">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1A5C3B9F">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543CD2C5">
      <w:pPr>
        <w:snapToGrid w:val="0"/>
        <w:spacing w:line="360" w:lineRule="exact"/>
        <w:jc w:val="left"/>
        <w:rPr>
          <w:rFonts w:ascii="宋体" w:hAnsi="宋体"/>
          <w:szCs w:val="21"/>
        </w:rPr>
      </w:pPr>
      <w:r>
        <w:rPr>
          <w:rFonts w:hint="eastAsia" w:ascii="宋体" w:hAnsi="宋体"/>
          <w:szCs w:val="21"/>
        </w:rPr>
        <w:t>3.供应商不存在直接控股股东的，则填“无”。</w:t>
      </w:r>
    </w:p>
    <w:p w14:paraId="6F540051">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334DABED">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42B28123">
      <w:pPr>
        <w:snapToGrid w:val="0"/>
        <w:spacing w:line="360" w:lineRule="exact"/>
        <w:ind w:firstLine="6510" w:firstLineChars="3100"/>
        <w:rPr>
          <w:rFonts w:ascii="宋体" w:hAnsi="宋体"/>
          <w:szCs w:val="21"/>
        </w:rPr>
      </w:pPr>
      <w:r>
        <w:rPr>
          <w:rFonts w:hint="eastAsia" w:ascii="宋体" w:hAnsi="宋体"/>
          <w:szCs w:val="21"/>
        </w:rPr>
        <w:t>年    月    日</w:t>
      </w:r>
    </w:p>
    <w:p w14:paraId="78C52797">
      <w:pPr>
        <w:snapToGrid w:val="0"/>
        <w:rPr>
          <w:rFonts w:ascii="宋体" w:hAnsi="宋体"/>
          <w:b/>
          <w:sz w:val="28"/>
          <w:szCs w:val="28"/>
        </w:rPr>
      </w:pPr>
    </w:p>
    <w:p w14:paraId="577CBB9F">
      <w:pPr>
        <w:snapToGrid w:val="0"/>
        <w:rPr>
          <w:rFonts w:ascii="宋体" w:hAnsi="宋体"/>
          <w:b/>
          <w:bCs/>
          <w:sz w:val="36"/>
          <w:szCs w:val="36"/>
        </w:rPr>
      </w:pPr>
    </w:p>
    <w:p w14:paraId="0CE0E701">
      <w:pPr>
        <w:snapToGrid w:val="0"/>
        <w:jc w:val="center"/>
        <w:rPr>
          <w:rFonts w:ascii="宋体" w:hAnsi="宋体"/>
          <w:b/>
          <w:bCs/>
          <w:sz w:val="36"/>
          <w:szCs w:val="36"/>
        </w:rPr>
      </w:pPr>
    </w:p>
    <w:p w14:paraId="78F74D37">
      <w:pPr>
        <w:snapToGrid w:val="0"/>
        <w:jc w:val="center"/>
        <w:rPr>
          <w:rFonts w:ascii="宋体" w:hAnsi="宋体"/>
          <w:b/>
          <w:bCs/>
          <w:sz w:val="36"/>
          <w:szCs w:val="36"/>
        </w:rPr>
      </w:pPr>
    </w:p>
    <w:p w14:paraId="5856CA5A">
      <w:pPr>
        <w:snapToGrid w:val="0"/>
        <w:jc w:val="center"/>
        <w:rPr>
          <w:rFonts w:ascii="宋体" w:hAnsi="宋体"/>
          <w:b/>
          <w:bCs/>
          <w:sz w:val="36"/>
          <w:szCs w:val="36"/>
        </w:rPr>
      </w:pPr>
    </w:p>
    <w:p w14:paraId="58E2E7BE">
      <w:pPr>
        <w:snapToGrid w:val="0"/>
        <w:jc w:val="center"/>
        <w:rPr>
          <w:rFonts w:ascii="宋体" w:hAnsi="宋体"/>
          <w:b/>
          <w:bCs/>
          <w:sz w:val="36"/>
          <w:szCs w:val="36"/>
        </w:rPr>
      </w:pPr>
    </w:p>
    <w:p w14:paraId="18BD8185">
      <w:pPr>
        <w:snapToGrid w:val="0"/>
        <w:jc w:val="center"/>
        <w:rPr>
          <w:rFonts w:ascii="宋体" w:hAnsi="宋体"/>
          <w:b/>
          <w:bCs/>
          <w:sz w:val="36"/>
          <w:szCs w:val="36"/>
        </w:rPr>
      </w:pPr>
    </w:p>
    <w:p w14:paraId="50DA9FC8">
      <w:pPr>
        <w:snapToGrid w:val="0"/>
        <w:jc w:val="center"/>
        <w:rPr>
          <w:rFonts w:ascii="宋体" w:hAnsi="宋体"/>
          <w:b/>
          <w:bCs/>
          <w:sz w:val="36"/>
          <w:szCs w:val="36"/>
        </w:rPr>
      </w:pPr>
    </w:p>
    <w:p w14:paraId="1BBC4FDE">
      <w:pPr>
        <w:snapToGrid w:val="0"/>
        <w:jc w:val="center"/>
        <w:rPr>
          <w:rFonts w:ascii="宋体" w:hAnsi="宋体"/>
          <w:b/>
          <w:bCs/>
          <w:sz w:val="36"/>
          <w:szCs w:val="36"/>
        </w:rPr>
      </w:pPr>
      <w:r>
        <w:rPr>
          <w:rFonts w:hint="eastAsia" w:ascii="宋体" w:hAnsi="宋体"/>
          <w:b/>
          <w:bCs/>
          <w:sz w:val="36"/>
          <w:szCs w:val="36"/>
        </w:rPr>
        <w:t>供应商直接管理关系信息表</w:t>
      </w:r>
    </w:p>
    <w:p w14:paraId="6682637E">
      <w:pPr>
        <w:snapToGrid w:val="0"/>
        <w:jc w:val="center"/>
        <w:rPr>
          <w:rFonts w:ascii="宋体" w:hAnsi="宋体"/>
          <w:b/>
          <w:sz w:val="32"/>
          <w:szCs w:val="32"/>
        </w:rPr>
      </w:pPr>
    </w:p>
    <w:tbl>
      <w:tblPr>
        <w:tblStyle w:val="19"/>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1F08271F">
        <w:tblPrEx>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015A151">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4900FBB">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9F2E67E">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D883F8E">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27E710E0">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D67386F">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D2F72C0">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1DAA269">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1C2D41C">
            <w:pPr>
              <w:widowControl/>
              <w:wordWrap w:val="0"/>
              <w:spacing w:line="200" w:lineRule="atLeast"/>
              <w:jc w:val="center"/>
              <w:rPr>
                <w:rFonts w:ascii="仿宋" w:hAnsi="仿宋" w:eastAsia="仿宋"/>
                <w:kern w:val="0"/>
                <w:sz w:val="28"/>
                <w:szCs w:val="28"/>
              </w:rPr>
            </w:pPr>
          </w:p>
        </w:tc>
      </w:tr>
      <w:tr w14:paraId="44E02D31">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6638C71">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B33140B">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B424012">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F887715">
            <w:pPr>
              <w:widowControl/>
              <w:wordWrap w:val="0"/>
              <w:spacing w:line="200" w:lineRule="atLeast"/>
              <w:jc w:val="center"/>
              <w:rPr>
                <w:rFonts w:ascii="仿宋" w:hAnsi="仿宋" w:eastAsia="仿宋"/>
                <w:kern w:val="0"/>
                <w:sz w:val="28"/>
                <w:szCs w:val="28"/>
              </w:rPr>
            </w:pPr>
          </w:p>
        </w:tc>
      </w:tr>
      <w:tr w14:paraId="144DD038">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843B030">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8A6ADF2">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57F6513">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B8059AF">
            <w:pPr>
              <w:widowControl/>
              <w:wordWrap w:val="0"/>
              <w:spacing w:line="200" w:lineRule="atLeast"/>
              <w:jc w:val="center"/>
              <w:rPr>
                <w:rFonts w:ascii="仿宋" w:hAnsi="仿宋" w:eastAsia="仿宋"/>
                <w:kern w:val="0"/>
                <w:sz w:val="28"/>
                <w:szCs w:val="28"/>
              </w:rPr>
            </w:pPr>
          </w:p>
        </w:tc>
      </w:tr>
      <w:tr w14:paraId="7CD33226">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B8C514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AEDFDA8">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1823DD2">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6ADF87B">
            <w:pPr>
              <w:widowControl/>
              <w:wordWrap w:val="0"/>
              <w:spacing w:line="200" w:lineRule="atLeast"/>
              <w:jc w:val="center"/>
              <w:rPr>
                <w:rFonts w:ascii="仿宋" w:hAnsi="仿宋" w:eastAsia="仿宋"/>
                <w:kern w:val="0"/>
                <w:sz w:val="28"/>
                <w:szCs w:val="28"/>
              </w:rPr>
            </w:pPr>
          </w:p>
        </w:tc>
      </w:tr>
    </w:tbl>
    <w:p w14:paraId="4DC23386">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5973829D">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3A59C778">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6EB98783">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28B944BC">
      <w:pPr>
        <w:snapToGrid w:val="0"/>
        <w:jc w:val="left"/>
        <w:rPr>
          <w:rFonts w:ascii="仿宋" w:hAnsi="仿宋" w:eastAsia="仿宋"/>
          <w:sz w:val="28"/>
          <w:szCs w:val="28"/>
        </w:rPr>
      </w:pPr>
    </w:p>
    <w:p w14:paraId="225FB07D">
      <w:pPr>
        <w:snapToGrid w:val="0"/>
        <w:jc w:val="left"/>
        <w:rPr>
          <w:rFonts w:ascii="仿宋" w:hAnsi="仿宋" w:eastAsia="仿宋"/>
          <w:sz w:val="28"/>
          <w:szCs w:val="28"/>
        </w:rPr>
      </w:pPr>
    </w:p>
    <w:p w14:paraId="1322F4C3">
      <w:pPr>
        <w:snapToGrid w:val="0"/>
        <w:jc w:val="left"/>
        <w:rPr>
          <w:rFonts w:ascii="仿宋" w:hAnsi="仿宋" w:eastAsia="仿宋"/>
          <w:sz w:val="28"/>
          <w:szCs w:val="28"/>
        </w:rPr>
      </w:pPr>
    </w:p>
    <w:p w14:paraId="60802F90">
      <w:pPr>
        <w:snapToGrid w:val="0"/>
        <w:jc w:val="left"/>
        <w:rPr>
          <w:rFonts w:ascii="仿宋" w:hAnsi="仿宋" w:eastAsia="仿宋"/>
          <w:sz w:val="28"/>
          <w:szCs w:val="28"/>
        </w:rPr>
      </w:pPr>
    </w:p>
    <w:p w14:paraId="38A361D7">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4C7873F0">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0391D327">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281237D4">
      <w:pPr>
        <w:pStyle w:val="4"/>
        <w:overflowPunct w:val="0"/>
        <w:spacing w:line="360" w:lineRule="auto"/>
        <w:jc w:val="center"/>
        <w:rPr>
          <w:rFonts w:ascii="宋体" w:hAnsi="宋体"/>
          <w:spacing w:val="20"/>
          <w:szCs w:val="21"/>
          <w:u w:val="single"/>
        </w:rPr>
      </w:pPr>
    </w:p>
    <w:p w14:paraId="5A79995F">
      <w:pPr>
        <w:spacing w:line="400" w:lineRule="exact"/>
        <w:ind w:firstLine="420" w:firstLineChars="200"/>
        <w:rPr>
          <w:rFonts w:ascii="宋体" w:hAnsi="宋体"/>
          <w:szCs w:val="21"/>
        </w:rPr>
      </w:pPr>
    </w:p>
    <w:p w14:paraId="2F07EC9A">
      <w:pPr>
        <w:pStyle w:val="18"/>
        <w:ind w:firstLine="0" w:firstLineChars="0"/>
      </w:pPr>
    </w:p>
    <w:p w14:paraId="1C5B86B9">
      <w:pPr>
        <w:pStyle w:val="18"/>
        <w:ind w:firstLine="344"/>
      </w:pPr>
    </w:p>
    <w:p w14:paraId="037D31FA">
      <w:pPr>
        <w:pStyle w:val="18"/>
        <w:ind w:firstLine="344"/>
      </w:pPr>
    </w:p>
    <w:p w14:paraId="51FAECC9">
      <w:pPr>
        <w:pStyle w:val="18"/>
        <w:ind w:firstLine="344"/>
      </w:pPr>
    </w:p>
    <w:p w14:paraId="7099C295">
      <w:pPr>
        <w:pStyle w:val="18"/>
        <w:ind w:firstLine="344"/>
      </w:pPr>
    </w:p>
    <w:p w14:paraId="4EAE9FEB">
      <w:pPr>
        <w:pStyle w:val="18"/>
        <w:ind w:firstLine="344"/>
      </w:pPr>
    </w:p>
    <w:p w14:paraId="05D769EE">
      <w:pPr>
        <w:pStyle w:val="18"/>
        <w:ind w:firstLine="344"/>
      </w:pPr>
    </w:p>
    <w:p w14:paraId="447CB08F">
      <w:pPr>
        <w:spacing w:line="400" w:lineRule="exact"/>
        <w:rPr>
          <w:rFonts w:ascii="宋体" w:hAnsi="宋体"/>
          <w:bCs/>
          <w:szCs w:val="20"/>
        </w:rPr>
      </w:pPr>
      <w:r>
        <w:rPr>
          <w:rFonts w:hint="eastAsia" w:ascii="宋体" w:hAnsi="宋体"/>
          <w:b/>
          <w:sz w:val="24"/>
        </w:rPr>
        <w:t>十二、供应商认为可以证明其能力或业绩的其他材料以及供应商认为需要提供的其他有关资料。</w:t>
      </w:r>
    </w:p>
    <w:sectPr>
      <w:headerReference r:id="rId6" w:type="default"/>
      <w:footerReference r:id="rId7" w:type="default"/>
      <w:pgSz w:w="11906" w:h="16838"/>
      <w:pgMar w:top="1134" w:right="1134" w:bottom="1134" w:left="1134" w:header="709" w:footer="709" w:gutter="0"/>
      <w:pgNumType w:fmt="decimal"/>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FangSong_GB2312">
    <w:altName w:val="仿宋"/>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D54884">
    <w:pPr>
      <w:pStyle w:val="10"/>
      <w:tabs>
        <w:tab w:val="clear" w:pos="4153"/>
        <w:tab w:val="clear" w:pos="8306"/>
      </w:tabs>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CB4E45">
                          <w:pPr>
                            <w:pStyle w:val="10"/>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4DCB4E45">
                    <w:pPr>
                      <w:pStyle w:val="10"/>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8F4F5F">
    <w:pPr>
      <w:pStyle w:val="10"/>
      <w:framePr w:wrap="around" w:vAnchor="text" w:hAnchor="margin" w:xAlign="center" w:y="1"/>
      <w:tabs>
        <w:tab w:val="clear" w:pos="4153"/>
        <w:tab w:val="clear" w:pos="8306"/>
      </w:tabs>
    </w:pPr>
    <w:r>
      <w:fldChar w:fldCharType="begin"/>
    </w:r>
    <w:r>
      <w:rPr>
        <w:rStyle w:val="22"/>
      </w:rPr>
      <w:instrText xml:space="preserve">PAGE  </w:instrText>
    </w:r>
    <w:r>
      <w:fldChar w:fldCharType="separate"/>
    </w:r>
    <w:r>
      <w:rPr>
        <w:rStyle w:val="22"/>
      </w:rPr>
      <w:t>1</w:t>
    </w:r>
    <w:r>
      <w:fldChar w:fldCharType="end"/>
    </w:r>
  </w:p>
  <w:p w14:paraId="51E1254C">
    <w:pPr>
      <w:pStyle w:val="10"/>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385E74">
    <w:pPr>
      <w:pStyle w:val="10"/>
      <w:tabs>
        <w:tab w:val="clear" w:pos="4153"/>
        <w:tab w:val="clear" w:pos="8306"/>
      </w:tabs>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81D991">
                          <w:pPr>
                            <w:pStyle w:val="10"/>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3E81D991">
                    <w:pPr>
                      <w:pStyle w:val="10"/>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v:textbox>
            </v:shape>
          </w:pict>
        </mc:Fallback>
      </mc:AlternateContent>
    </w:r>
  </w:p>
  <w:p w14:paraId="1CCDA766">
    <w:pPr>
      <w:pStyle w:val="10"/>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3CF283">
    <w:pPr>
      <w:pStyle w:val="12"/>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9A72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3"/>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314955"/>
    <w:rsid w:val="00681981"/>
    <w:rsid w:val="006A5EFD"/>
    <w:rsid w:val="006E07AD"/>
    <w:rsid w:val="00876B80"/>
    <w:rsid w:val="00E652DE"/>
    <w:rsid w:val="00F57EE7"/>
    <w:rsid w:val="060043AE"/>
    <w:rsid w:val="068113B7"/>
    <w:rsid w:val="106B7917"/>
    <w:rsid w:val="11853D3E"/>
    <w:rsid w:val="142E658A"/>
    <w:rsid w:val="154F2DAC"/>
    <w:rsid w:val="16AD3796"/>
    <w:rsid w:val="1C4B37EB"/>
    <w:rsid w:val="24EA2059"/>
    <w:rsid w:val="2A220E95"/>
    <w:rsid w:val="2A4A387D"/>
    <w:rsid w:val="3217464E"/>
    <w:rsid w:val="33A65CE5"/>
    <w:rsid w:val="33AC5879"/>
    <w:rsid w:val="375B2943"/>
    <w:rsid w:val="38A87E0A"/>
    <w:rsid w:val="39A36682"/>
    <w:rsid w:val="3AA615FA"/>
    <w:rsid w:val="3AD331DF"/>
    <w:rsid w:val="3CFD2416"/>
    <w:rsid w:val="40212FAA"/>
    <w:rsid w:val="41B31CF9"/>
    <w:rsid w:val="42936CDF"/>
    <w:rsid w:val="46F11B84"/>
    <w:rsid w:val="4B490FD8"/>
    <w:rsid w:val="4C5B5467"/>
    <w:rsid w:val="571050A0"/>
    <w:rsid w:val="5D370221"/>
    <w:rsid w:val="60FA6BA5"/>
    <w:rsid w:val="6421269A"/>
    <w:rsid w:val="66990686"/>
    <w:rsid w:val="66B07F62"/>
    <w:rsid w:val="66F66E04"/>
    <w:rsid w:val="704F233D"/>
    <w:rsid w:val="711C66C3"/>
    <w:rsid w:val="78BB2ED6"/>
    <w:rsid w:val="791969AA"/>
    <w:rsid w:val="7DD763EB"/>
    <w:rsid w:val="7F1079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3"/>
    <w:qFormat/>
    <w:uiPriority w:val="0"/>
    <w:pPr>
      <w:keepNext/>
      <w:spacing w:line="340" w:lineRule="exact"/>
      <w:outlineLvl w:val="0"/>
    </w:pPr>
    <w:rPr>
      <w:b/>
      <w:bCs/>
      <w:sz w:val="36"/>
    </w:rPr>
  </w:style>
  <w:style w:type="paragraph" w:styleId="3">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rPr>
      <w:szCs w:val="20"/>
    </w:rPr>
  </w:style>
  <w:style w:type="paragraph" w:styleId="5">
    <w:name w:val="Body Text"/>
    <w:basedOn w:val="1"/>
    <w:next w:val="6"/>
    <w:qFormat/>
    <w:uiPriority w:val="0"/>
    <w:pPr>
      <w:autoSpaceDE w:val="0"/>
      <w:autoSpaceDN w:val="0"/>
      <w:spacing w:after="120"/>
      <w:jc w:val="left"/>
    </w:pPr>
    <w:rPr>
      <w:rFonts w:ascii="宋体"/>
      <w:kern w:val="0"/>
      <w:sz w:val="34"/>
      <w:szCs w:val="20"/>
    </w:rPr>
  </w:style>
  <w:style w:type="paragraph" w:styleId="6">
    <w:name w:val="Plain Text"/>
    <w:basedOn w:val="1"/>
    <w:qFormat/>
    <w:uiPriority w:val="0"/>
    <w:rPr>
      <w:rFonts w:ascii="宋体" w:hAnsi="Courier New"/>
      <w:szCs w:val="20"/>
    </w:rPr>
  </w:style>
  <w:style w:type="paragraph" w:styleId="7">
    <w:name w:val="Body Text Indent"/>
    <w:basedOn w:val="1"/>
    <w:qFormat/>
    <w:uiPriority w:val="0"/>
    <w:pPr>
      <w:spacing w:line="200" w:lineRule="exact"/>
      <w:ind w:firstLine="301"/>
    </w:pPr>
    <w:rPr>
      <w:rFonts w:ascii="宋体" w:hAnsi="Courier New"/>
      <w:spacing w:val="-4"/>
      <w:sz w:val="18"/>
      <w:szCs w:val="20"/>
    </w:rPr>
  </w:style>
  <w:style w:type="paragraph" w:styleId="8">
    <w:name w:val="Date"/>
    <w:basedOn w:val="1"/>
    <w:next w:val="1"/>
    <w:qFormat/>
    <w:uiPriority w:val="0"/>
    <w:pPr>
      <w:ind w:left="100" w:leftChars="2500"/>
    </w:pPr>
    <w:rPr>
      <w:spacing w:val="30"/>
      <w:sz w:val="28"/>
    </w:rPr>
  </w:style>
  <w:style w:type="paragraph" w:styleId="9">
    <w:name w:val="Balloon Text"/>
    <w:basedOn w:val="1"/>
    <w:link w:val="24"/>
    <w:qFormat/>
    <w:uiPriority w:val="0"/>
    <w:rPr>
      <w:sz w:val="18"/>
      <w:szCs w:val="18"/>
    </w:rPr>
  </w:style>
  <w:style w:type="paragraph" w:styleId="10">
    <w:name w:val="footer"/>
    <w:basedOn w:val="1"/>
    <w:qFormat/>
    <w:uiPriority w:val="0"/>
    <w:pPr>
      <w:tabs>
        <w:tab w:val="center" w:pos="4153"/>
        <w:tab w:val="right" w:pos="8306"/>
      </w:tabs>
      <w:snapToGrid w:val="0"/>
      <w:jc w:val="left"/>
    </w:pPr>
    <w:rPr>
      <w:rFonts w:ascii="宋体" w:hAnsi="Courier New"/>
      <w:sz w:val="18"/>
      <w:szCs w:val="20"/>
    </w:rPr>
  </w:style>
  <w:style w:type="paragraph" w:styleId="11">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2">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3">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4">
    <w:name w:val="Subtitle"/>
    <w:basedOn w:val="1"/>
    <w:qFormat/>
    <w:uiPriority w:val="0"/>
    <w:pPr>
      <w:spacing w:before="240" w:after="60"/>
      <w:jc w:val="center"/>
      <w:outlineLvl w:val="1"/>
    </w:pPr>
    <w:rPr>
      <w:rFonts w:ascii="Arial" w:hAnsi="Arial" w:eastAsia="微软雅黑"/>
      <w:kern w:val="28"/>
      <w:sz w:val="36"/>
    </w:rPr>
  </w:style>
  <w:style w:type="paragraph" w:styleId="15">
    <w:name w:val="Normal (Web)"/>
    <w:basedOn w:val="1"/>
    <w:qFormat/>
    <w:uiPriority w:val="0"/>
    <w:rPr>
      <w:sz w:val="24"/>
    </w:rPr>
  </w:style>
  <w:style w:type="paragraph" w:styleId="16">
    <w:name w:val="index 1"/>
    <w:basedOn w:val="1"/>
    <w:next w:val="1"/>
    <w:qFormat/>
    <w:uiPriority w:val="0"/>
    <w:pPr>
      <w:spacing w:line="360" w:lineRule="exact"/>
      <w:ind w:firstLine="432" w:firstLineChars="240"/>
    </w:pPr>
    <w:rPr>
      <w:rFonts w:ascii="宋体" w:hAnsi="宋体"/>
      <w:bCs/>
      <w:sz w:val="18"/>
      <w:szCs w:val="18"/>
    </w:rPr>
  </w:style>
  <w:style w:type="paragraph" w:styleId="17">
    <w:name w:val="Body Text First Indent"/>
    <w:basedOn w:val="5"/>
    <w:qFormat/>
    <w:uiPriority w:val="0"/>
    <w:pPr>
      <w:snapToGrid w:val="0"/>
      <w:spacing w:line="360" w:lineRule="auto"/>
      <w:ind w:right="240" w:firstLine="420" w:firstLineChars="100"/>
    </w:pPr>
    <w:rPr>
      <w:rFonts w:hAnsi="宋体" w:eastAsia="方正仿宋_GBK"/>
      <w:kern w:val="2"/>
      <w:sz w:val="21"/>
      <w:szCs w:val="28"/>
    </w:rPr>
  </w:style>
  <w:style w:type="paragraph" w:styleId="18">
    <w:name w:val="Body Text First Indent 2"/>
    <w:basedOn w:val="7"/>
    <w:qFormat/>
    <w:uiPriority w:val="0"/>
    <w:pPr>
      <w:ind w:firstLine="420" w:firstLineChars="200"/>
    </w:pPr>
  </w:style>
  <w:style w:type="table" w:styleId="20">
    <w:name w:val="Table Grid"/>
    <w:basedOn w:val="19"/>
    <w:qFormat/>
    <w:uiPriority w:val="0"/>
    <w:pPr>
      <w:widowControl w:val="0"/>
      <w:jc w:val="both"/>
    </w:pPr>
    <w:tblPr>
      <w:tblCellMar>
        <w:top w:w="0" w:type="dxa"/>
        <w:left w:w="108" w:type="dxa"/>
        <w:bottom w:w="0" w:type="dxa"/>
        <w:right w:w="108" w:type="dxa"/>
      </w:tblCellMar>
    </w:tblPr>
  </w:style>
  <w:style w:type="character" w:styleId="22">
    <w:name w:val="page number"/>
    <w:qFormat/>
    <w:uiPriority w:val="0"/>
  </w:style>
  <w:style w:type="character" w:customStyle="1" w:styleId="23">
    <w:name w:val="标题 1 Char"/>
    <w:link w:val="2"/>
    <w:qFormat/>
    <w:uiPriority w:val="0"/>
    <w:rPr>
      <w:b/>
      <w:bCs/>
      <w:sz w:val="36"/>
    </w:rPr>
  </w:style>
  <w:style w:type="character" w:customStyle="1" w:styleId="24">
    <w:name w:val="批注框文本 Char"/>
    <w:link w:val="9"/>
    <w:qFormat/>
    <w:uiPriority w:val="0"/>
    <w:rPr>
      <w:kern w:val="2"/>
      <w:sz w:val="18"/>
      <w:szCs w:val="18"/>
    </w:rPr>
  </w:style>
  <w:style w:type="character" w:customStyle="1" w:styleId="25">
    <w:name w:val="NormalCharacter"/>
    <w:qFormat/>
    <w:uiPriority w:val="0"/>
  </w:style>
  <w:style w:type="paragraph" w:customStyle="1" w:styleId="26">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27">
    <w:name w:val="表格文字"/>
    <w:basedOn w:val="1"/>
    <w:qFormat/>
    <w:uiPriority w:val="0"/>
    <w:pPr>
      <w:spacing w:before="25" w:after="25"/>
      <w:jc w:val="left"/>
    </w:pPr>
    <w:rPr>
      <w:bCs/>
      <w:spacing w:val="10"/>
      <w:kern w:val="0"/>
      <w:sz w:val="24"/>
    </w:rPr>
  </w:style>
  <w:style w:type="paragraph" w:customStyle="1" w:styleId="28">
    <w:name w:val="Heading4"/>
    <w:basedOn w:val="1"/>
    <w:qFormat/>
    <w:uiPriority w:val="0"/>
    <w:pPr>
      <w:keepNext/>
      <w:keepLines/>
      <w:spacing w:before="280" w:after="290" w:line="372" w:lineRule="auto"/>
      <w:ind w:left="3420" w:hanging="360"/>
    </w:pPr>
    <w:rPr>
      <w:rFonts w:ascii="宋体" w:hAnsi="Arial" w:eastAsia="黑体"/>
      <w:b/>
      <w:sz w:val="24"/>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18</Pages>
  <Words>6134</Words>
  <Characters>6397</Characters>
  <Lines>78</Lines>
  <Paragraphs>22</Paragraphs>
  <TotalTime>20</TotalTime>
  <ScaleCrop>false</ScaleCrop>
  <LinksUpToDate>false</LinksUpToDate>
  <CharactersWithSpaces>6588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杨超芬</cp:lastModifiedBy>
  <cp:lastPrinted>2025-09-11T08:35:00Z</cp:lastPrinted>
  <dcterms:modified xsi:type="dcterms:W3CDTF">2025-09-22T00:33:05Z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2052-12.1.0.21915</vt:lpwstr>
  </property>
  <property fmtid="{D5CDD505-2E9C-101B-9397-08002B2CF9AE}" pid="4" name="ICV">
    <vt:lpwstr>A426F2A41C484B35B11D4410822F4B56_12</vt:lpwstr>
  </property>
</Properties>
</file>